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5618" w14:textId="77777777" w:rsidR="00363CD7" w:rsidRPr="00FD4098" w:rsidRDefault="00363CD7" w:rsidP="00363CD7">
      <w:pPr>
        <w:spacing w:before="240"/>
        <w:contextualSpacing/>
        <w:jc w:val="center"/>
        <w:rPr>
          <w:rFonts w:ascii="Segoe UI" w:eastAsia="Times New Roman" w:hAnsi="Segoe UI" w:cs="Segoe UI"/>
          <w:b/>
          <w:color w:val="404040" w:themeColor="text1" w:themeTint="BF"/>
          <w:sz w:val="52"/>
          <w:szCs w:val="28"/>
          <w:lang w:val="el-GR" w:eastAsia="el-GR"/>
        </w:rPr>
      </w:pPr>
      <w:r w:rsidRPr="00FD4098">
        <w:rPr>
          <w:rFonts w:ascii="Segoe UI" w:eastAsia="Segoe UI" w:hAnsi="Segoe UI" w:cs="Segoe UI"/>
          <w:b/>
          <w:iCs/>
          <w:color w:val="404040" w:themeColor="text1" w:themeTint="BF"/>
          <w:sz w:val="36"/>
          <w:szCs w:val="18"/>
          <w:lang w:val="el-GR" w:bidi="en-US"/>
        </w:rPr>
        <w:t>Δελτίο Τύπου</w:t>
      </w:r>
    </w:p>
    <w:p w14:paraId="1DCA689C" w14:textId="77777777" w:rsidR="00363CD7" w:rsidRPr="00FD4098" w:rsidRDefault="00363CD7" w:rsidP="00424580">
      <w:pPr>
        <w:spacing w:before="240"/>
        <w:contextualSpacing/>
        <w:jc w:val="center"/>
        <w:rPr>
          <w:rFonts w:ascii="Segoe UI" w:eastAsia="Segoe UI" w:hAnsi="Segoe UI" w:cs="Segoe UI"/>
          <w:b/>
          <w:iCs/>
          <w:color w:val="404040" w:themeColor="text1" w:themeTint="BF"/>
          <w:sz w:val="28"/>
          <w:szCs w:val="18"/>
          <w:lang w:val="el-GR" w:bidi="en-US"/>
        </w:rPr>
      </w:pPr>
    </w:p>
    <w:p w14:paraId="4AD1FEF6" w14:textId="56FD3FD4" w:rsidR="00363CD7" w:rsidRPr="00FD4098" w:rsidRDefault="00363CD7" w:rsidP="00424580">
      <w:pPr>
        <w:spacing w:before="240"/>
        <w:contextualSpacing/>
        <w:jc w:val="center"/>
        <w:rPr>
          <w:rFonts w:ascii="Segoe UI" w:eastAsia="Segoe UI" w:hAnsi="Segoe UI" w:cs="Segoe UI"/>
          <w:b/>
          <w:iCs/>
          <w:color w:val="404040" w:themeColor="text1" w:themeTint="BF"/>
          <w:sz w:val="32"/>
          <w:szCs w:val="32"/>
          <w:lang w:val="el-GR" w:bidi="en-US"/>
        </w:rPr>
      </w:pPr>
      <w:r w:rsidRPr="00FD4098">
        <w:rPr>
          <w:rFonts w:ascii="Segoe UI" w:eastAsia="Segoe UI" w:hAnsi="Segoe UI" w:cs="Segoe UI"/>
          <w:b/>
          <w:iCs/>
          <w:color w:val="404040" w:themeColor="text1" w:themeTint="BF"/>
          <w:sz w:val="32"/>
          <w:szCs w:val="32"/>
          <w:lang w:val="el-GR" w:bidi="en-US"/>
        </w:rPr>
        <w:t xml:space="preserve">Οικονομικά Αποτελέσματα Ομίλου ΕΛΛΑΚΤΩΡ για το 2022 </w:t>
      </w:r>
    </w:p>
    <w:p w14:paraId="4C8696FC" w14:textId="77777777" w:rsidR="005E482F" w:rsidRPr="00FD4098" w:rsidRDefault="005E482F" w:rsidP="00424580">
      <w:pPr>
        <w:spacing w:before="240"/>
        <w:contextualSpacing/>
        <w:jc w:val="center"/>
        <w:rPr>
          <w:rFonts w:ascii="Segoe UI" w:eastAsia="Times New Roman" w:hAnsi="Segoe UI" w:cs="Segoe UI"/>
          <w:b/>
          <w:color w:val="404040" w:themeColor="text1" w:themeTint="BF"/>
          <w:sz w:val="32"/>
          <w:szCs w:val="32"/>
          <w:lang w:val="el-GR" w:eastAsia="el-GR"/>
        </w:rPr>
      </w:pPr>
    </w:p>
    <w:p w14:paraId="2662081B" w14:textId="73E08A82" w:rsidR="00363CD7" w:rsidRPr="00842D8D" w:rsidRDefault="00363CD7" w:rsidP="00BD0898">
      <w:pPr>
        <w:pStyle w:val="ListParagraph"/>
        <w:numPr>
          <w:ilvl w:val="0"/>
          <w:numId w:val="15"/>
        </w:numPr>
        <w:spacing w:before="240"/>
        <w:jc w:val="both"/>
        <w:rPr>
          <w:rFonts w:ascii="Segoe UI" w:eastAsia="Times New Roman" w:hAnsi="Segoe UI" w:cs="Segoe UI"/>
          <w:b/>
          <w:color w:val="1F3864" w:themeColor="accent1" w:themeShade="80"/>
          <w:sz w:val="28"/>
          <w:szCs w:val="28"/>
          <w:lang w:val="el-GR" w:eastAsia="el-GR"/>
        </w:rPr>
      </w:pPr>
      <w:r w:rsidRPr="00842D8D">
        <w:rPr>
          <w:rFonts w:ascii="Segoe UI" w:eastAsia="Times New Roman" w:hAnsi="Segoe UI" w:cs="Segoe UI"/>
          <w:b/>
          <w:color w:val="1F3864" w:themeColor="accent1" w:themeShade="80"/>
          <w:sz w:val="28"/>
          <w:szCs w:val="28"/>
          <w:lang w:val="el-GR" w:eastAsia="el-GR"/>
        </w:rPr>
        <w:t xml:space="preserve">Καθαρά μετά από φόρους κέρδη €518,6 εκατ., σε </w:t>
      </w:r>
      <w:r w:rsidR="004777BF" w:rsidRPr="00842D8D">
        <w:rPr>
          <w:rFonts w:ascii="Segoe UI" w:eastAsia="Times New Roman" w:hAnsi="Segoe UI" w:cs="Segoe UI"/>
          <w:b/>
          <w:color w:val="1F3864" w:themeColor="accent1" w:themeShade="80"/>
          <w:sz w:val="28"/>
          <w:szCs w:val="28"/>
          <w:lang w:val="el-GR" w:eastAsia="el-GR"/>
        </w:rPr>
        <w:t xml:space="preserve">σύγκριση </w:t>
      </w:r>
      <w:r w:rsidRPr="00842D8D">
        <w:rPr>
          <w:rFonts w:ascii="Segoe UI" w:eastAsia="Times New Roman" w:hAnsi="Segoe UI" w:cs="Segoe UI"/>
          <w:b/>
          <w:color w:val="1F3864" w:themeColor="accent1" w:themeShade="80"/>
          <w:sz w:val="28"/>
          <w:szCs w:val="28"/>
          <w:lang w:val="el-GR" w:eastAsia="el-GR"/>
        </w:rPr>
        <w:t xml:space="preserve">με ζημίες €58,4 εκατ. το 2021 </w:t>
      </w:r>
    </w:p>
    <w:p w14:paraId="7F802DE0" w14:textId="77777777" w:rsidR="004777BF" w:rsidRPr="00842D8D" w:rsidRDefault="004777BF" w:rsidP="00BD0898">
      <w:pPr>
        <w:pStyle w:val="ListParagraph"/>
        <w:spacing w:before="240"/>
        <w:jc w:val="both"/>
        <w:rPr>
          <w:rFonts w:ascii="Segoe UI" w:eastAsia="Times New Roman" w:hAnsi="Segoe UI" w:cs="Segoe UI"/>
          <w:b/>
          <w:color w:val="1F3864" w:themeColor="accent1" w:themeShade="80"/>
          <w:sz w:val="28"/>
          <w:szCs w:val="28"/>
          <w:lang w:val="el-GR" w:eastAsia="el-GR"/>
        </w:rPr>
      </w:pPr>
    </w:p>
    <w:p w14:paraId="4D8E01A2" w14:textId="7DCB1D0C" w:rsidR="004777BF" w:rsidRPr="00842D8D" w:rsidRDefault="00363CD7" w:rsidP="00BD0898">
      <w:pPr>
        <w:pStyle w:val="ListParagraph"/>
        <w:numPr>
          <w:ilvl w:val="0"/>
          <w:numId w:val="15"/>
        </w:numPr>
        <w:spacing w:before="240"/>
        <w:jc w:val="both"/>
        <w:rPr>
          <w:rFonts w:ascii="Segoe UI" w:eastAsia="Times New Roman" w:hAnsi="Segoe UI" w:cs="Segoe UI"/>
          <w:b/>
          <w:color w:val="1F3864" w:themeColor="accent1" w:themeShade="80"/>
          <w:sz w:val="28"/>
          <w:szCs w:val="28"/>
          <w:lang w:val="el-GR" w:eastAsia="el-GR"/>
        </w:rPr>
      </w:pPr>
      <w:r w:rsidRPr="00842D8D">
        <w:rPr>
          <w:rFonts w:ascii="Segoe UI" w:eastAsia="Times New Roman" w:hAnsi="Segoe UI" w:cs="Segoe UI"/>
          <w:b/>
          <w:color w:val="1F3864" w:themeColor="accent1" w:themeShade="80"/>
          <w:sz w:val="28"/>
          <w:szCs w:val="28"/>
          <w:lang w:val="el-GR" w:eastAsia="el-GR"/>
        </w:rPr>
        <w:t>Κέρδη προ φόρων, τόκων και αποσβέσεων (</w:t>
      </w:r>
      <w:r w:rsidRPr="00842D8D">
        <w:rPr>
          <w:rFonts w:ascii="Segoe UI" w:eastAsia="Times New Roman" w:hAnsi="Segoe UI" w:cs="Segoe UI"/>
          <w:b/>
          <w:color w:val="1F3864" w:themeColor="accent1" w:themeShade="80"/>
          <w:sz w:val="28"/>
          <w:szCs w:val="28"/>
          <w:lang w:val="en-GB" w:eastAsia="el-GR"/>
        </w:rPr>
        <w:t>EBITDA</w:t>
      </w:r>
      <w:r w:rsidRPr="00842D8D">
        <w:rPr>
          <w:rFonts w:ascii="Segoe UI" w:eastAsia="Times New Roman" w:hAnsi="Segoe UI" w:cs="Segoe UI"/>
          <w:b/>
          <w:color w:val="1F3864" w:themeColor="accent1" w:themeShade="80"/>
          <w:sz w:val="28"/>
          <w:szCs w:val="28"/>
          <w:lang w:val="el-GR" w:eastAsia="el-GR"/>
        </w:rPr>
        <w:t xml:space="preserve">) €239,2 εκατ., σε </w:t>
      </w:r>
      <w:r w:rsidR="004777BF" w:rsidRPr="00842D8D">
        <w:rPr>
          <w:rFonts w:ascii="Segoe UI" w:eastAsia="Times New Roman" w:hAnsi="Segoe UI" w:cs="Segoe UI"/>
          <w:b/>
          <w:color w:val="1F3864" w:themeColor="accent1" w:themeShade="80"/>
          <w:sz w:val="28"/>
          <w:szCs w:val="28"/>
          <w:lang w:val="el-GR" w:eastAsia="el-GR"/>
        </w:rPr>
        <w:t>σύγκριση</w:t>
      </w:r>
      <w:r w:rsidRPr="00842D8D">
        <w:rPr>
          <w:rFonts w:ascii="Segoe UI" w:eastAsia="Times New Roman" w:hAnsi="Segoe UI" w:cs="Segoe UI"/>
          <w:b/>
          <w:color w:val="1F3864" w:themeColor="accent1" w:themeShade="80"/>
          <w:sz w:val="28"/>
          <w:szCs w:val="28"/>
          <w:lang w:val="el-GR" w:eastAsia="el-GR"/>
        </w:rPr>
        <w:t xml:space="preserve"> με €164,9 εκατ. το 2021</w:t>
      </w:r>
      <w:r w:rsidR="00550EEE" w:rsidRPr="00842D8D">
        <w:rPr>
          <w:rFonts w:ascii="Segoe UI" w:eastAsia="Times New Roman" w:hAnsi="Segoe UI" w:cs="Segoe UI"/>
          <w:b/>
          <w:color w:val="1F3864" w:themeColor="accent1" w:themeShade="80"/>
          <w:sz w:val="28"/>
          <w:szCs w:val="28"/>
          <w:lang w:val="el-GR" w:eastAsia="el-GR"/>
        </w:rPr>
        <w:t xml:space="preserve"> (+45% ετήσια μεταβολή)</w:t>
      </w:r>
    </w:p>
    <w:p w14:paraId="39C4CA34" w14:textId="77777777" w:rsidR="004777BF" w:rsidRPr="00842D8D" w:rsidRDefault="004777BF" w:rsidP="00BD0898">
      <w:pPr>
        <w:pStyle w:val="ListParagraph"/>
        <w:spacing w:before="240"/>
        <w:jc w:val="both"/>
        <w:rPr>
          <w:rFonts w:ascii="Segoe UI" w:eastAsia="Times New Roman" w:hAnsi="Segoe UI" w:cs="Segoe UI"/>
          <w:b/>
          <w:color w:val="1F3864" w:themeColor="accent1" w:themeShade="80"/>
          <w:sz w:val="28"/>
          <w:szCs w:val="28"/>
          <w:lang w:val="el-GR" w:eastAsia="el-GR"/>
        </w:rPr>
      </w:pPr>
    </w:p>
    <w:p w14:paraId="7D012681" w14:textId="6D0E99F7" w:rsidR="00363CD7" w:rsidRPr="00842D8D" w:rsidRDefault="00363CD7" w:rsidP="00BD0898">
      <w:pPr>
        <w:pStyle w:val="ListParagraph"/>
        <w:numPr>
          <w:ilvl w:val="0"/>
          <w:numId w:val="15"/>
        </w:numPr>
        <w:spacing w:before="240"/>
        <w:jc w:val="both"/>
        <w:rPr>
          <w:rFonts w:ascii="Segoe UI" w:eastAsia="Times New Roman" w:hAnsi="Segoe UI" w:cs="Segoe UI"/>
          <w:b/>
          <w:color w:val="1F3864" w:themeColor="accent1" w:themeShade="80"/>
          <w:sz w:val="28"/>
          <w:szCs w:val="28"/>
          <w:lang w:val="el-GR" w:eastAsia="el-GR"/>
        </w:rPr>
      </w:pPr>
      <w:r w:rsidRPr="00842D8D">
        <w:rPr>
          <w:rFonts w:ascii="Segoe UI" w:eastAsia="Times New Roman" w:hAnsi="Segoe UI" w:cs="Segoe UI"/>
          <w:b/>
          <w:color w:val="1F3864" w:themeColor="accent1" w:themeShade="80"/>
          <w:sz w:val="28"/>
          <w:szCs w:val="28"/>
          <w:lang w:val="el-GR" w:eastAsia="el-GR"/>
        </w:rPr>
        <w:t>Σύνολο Ιδίων Κεφαλαίων €913,5 εκατ. ή €2,62 ανά μετοχή</w:t>
      </w:r>
      <w:r w:rsidR="004777BF" w:rsidRPr="00842D8D">
        <w:rPr>
          <w:rFonts w:ascii="Segoe UI" w:eastAsia="Times New Roman" w:hAnsi="Segoe UI" w:cs="Segoe UI"/>
          <w:b/>
          <w:color w:val="1F3864" w:themeColor="accent1" w:themeShade="80"/>
          <w:sz w:val="28"/>
          <w:szCs w:val="28"/>
          <w:lang w:val="el-GR" w:eastAsia="el-GR"/>
        </w:rPr>
        <w:t xml:space="preserve"> από </w:t>
      </w:r>
      <w:r w:rsidR="00FF4E37" w:rsidRPr="00842D8D">
        <w:rPr>
          <w:rFonts w:ascii="Segoe UI" w:eastAsia="Times New Roman" w:hAnsi="Segoe UI" w:cs="Segoe UI"/>
          <w:b/>
          <w:color w:val="1F3864" w:themeColor="accent1" w:themeShade="80"/>
          <w:sz w:val="28"/>
          <w:szCs w:val="28"/>
          <w:lang w:val="el-GR" w:eastAsia="el-GR"/>
        </w:rPr>
        <w:t>€363,3</w:t>
      </w:r>
      <w:r w:rsidR="004777BF" w:rsidRPr="00842D8D">
        <w:rPr>
          <w:rFonts w:ascii="Segoe UI" w:eastAsia="Times New Roman" w:hAnsi="Segoe UI" w:cs="Segoe UI"/>
          <w:b/>
          <w:color w:val="1F3864" w:themeColor="accent1" w:themeShade="80"/>
          <w:sz w:val="28"/>
          <w:szCs w:val="28"/>
          <w:lang w:val="el-GR" w:eastAsia="el-GR"/>
        </w:rPr>
        <w:t xml:space="preserve"> εκ</w:t>
      </w:r>
      <w:r w:rsidR="00FF4E37" w:rsidRPr="00842D8D">
        <w:rPr>
          <w:rFonts w:ascii="Segoe UI" w:eastAsia="Times New Roman" w:hAnsi="Segoe UI" w:cs="Segoe UI"/>
          <w:b/>
          <w:color w:val="1F3864" w:themeColor="accent1" w:themeShade="80"/>
          <w:sz w:val="28"/>
          <w:szCs w:val="28"/>
          <w:lang w:val="el-GR" w:eastAsia="el-GR"/>
        </w:rPr>
        <w:t>ατ.</w:t>
      </w:r>
      <w:r w:rsidR="004777BF" w:rsidRPr="00842D8D">
        <w:rPr>
          <w:rFonts w:ascii="Segoe UI" w:eastAsia="Times New Roman" w:hAnsi="Segoe UI" w:cs="Segoe UI"/>
          <w:b/>
          <w:color w:val="1F3864" w:themeColor="accent1" w:themeShade="80"/>
          <w:sz w:val="28"/>
          <w:szCs w:val="28"/>
          <w:lang w:val="el-GR" w:eastAsia="el-GR"/>
        </w:rPr>
        <w:t xml:space="preserve"> στο τέλος του 2021 (</w:t>
      </w:r>
      <w:r w:rsidR="00FF4E37" w:rsidRPr="00842D8D">
        <w:rPr>
          <w:rFonts w:ascii="Segoe UI" w:eastAsia="Times New Roman" w:hAnsi="Segoe UI" w:cs="Segoe UI"/>
          <w:b/>
          <w:color w:val="1F3864" w:themeColor="accent1" w:themeShade="80"/>
          <w:sz w:val="28"/>
          <w:szCs w:val="28"/>
          <w:lang w:val="el-GR" w:eastAsia="el-GR"/>
        </w:rPr>
        <w:t>αύξηση</w:t>
      </w:r>
      <w:r w:rsidR="004777BF" w:rsidRPr="00842D8D">
        <w:rPr>
          <w:rFonts w:ascii="Segoe UI" w:eastAsia="Times New Roman" w:hAnsi="Segoe UI" w:cs="Segoe UI"/>
          <w:b/>
          <w:color w:val="1F3864" w:themeColor="accent1" w:themeShade="80"/>
          <w:sz w:val="28"/>
          <w:szCs w:val="28"/>
          <w:lang w:val="el-GR" w:eastAsia="el-GR"/>
        </w:rPr>
        <w:t xml:space="preserve"> </w:t>
      </w:r>
      <w:r w:rsidR="00FF4E37" w:rsidRPr="00842D8D">
        <w:rPr>
          <w:rFonts w:ascii="Segoe UI" w:eastAsia="Times New Roman" w:hAnsi="Segoe UI" w:cs="Segoe UI"/>
          <w:b/>
          <w:color w:val="1F3864" w:themeColor="accent1" w:themeShade="80"/>
          <w:sz w:val="28"/>
          <w:szCs w:val="28"/>
          <w:lang w:val="el-GR" w:eastAsia="el-GR"/>
        </w:rPr>
        <w:t>151</w:t>
      </w:r>
      <w:r w:rsidR="004777BF" w:rsidRPr="00842D8D">
        <w:rPr>
          <w:rFonts w:ascii="Segoe UI" w:eastAsia="Times New Roman" w:hAnsi="Segoe UI" w:cs="Segoe UI"/>
          <w:b/>
          <w:color w:val="1F3864" w:themeColor="accent1" w:themeShade="80"/>
          <w:sz w:val="28"/>
          <w:szCs w:val="28"/>
          <w:lang w:val="el-GR" w:eastAsia="el-GR"/>
        </w:rPr>
        <w:t>%)</w:t>
      </w:r>
    </w:p>
    <w:p w14:paraId="6CF12338" w14:textId="77777777" w:rsidR="00363CD7" w:rsidRPr="00FD4098" w:rsidRDefault="00363CD7" w:rsidP="00363CD7">
      <w:pPr>
        <w:spacing w:before="120" w:line="240" w:lineRule="auto"/>
        <w:ind w:left="426"/>
        <w:rPr>
          <w:rFonts w:ascii="Segoe UI" w:eastAsia="Times New Roman" w:hAnsi="Segoe UI" w:cs="Segoe UI"/>
          <w:b/>
          <w:color w:val="595959" w:themeColor="text1" w:themeTint="A6"/>
          <w:lang w:val="el-GR" w:eastAsia="el-GR"/>
        </w:rPr>
      </w:pPr>
    </w:p>
    <w:p w14:paraId="049BF8B3" w14:textId="366C1F14" w:rsidR="00363CD7" w:rsidRPr="00FD4098" w:rsidRDefault="00363CD7" w:rsidP="00363CD7">
      <w:pPr>
        <w:spacing w:before="120" w:line="240" w:lineRule="auto"/>
        <w:ind w:left="426"/>
        <w:rPr>
          <w:rFonts w:ascii="Segoe UI" w:eastAsia="Times New Roman" w:hAnsi="Segoe UI" w:cs="Segoe UI"/>
          <w:b/>
          <w:color w:val="404040" w:themeColor="text1" w:themeTint="BF"/>
          <w:lang w:val="el-GR" w:eastAsia="el-GR"/>
        </w:rPr>
      </w:pPr>
      <w:r w:rsidRPr="00FD4098">
        <w:rPr>
          <w:rFonts w:ascii="Segoe UI" w:eastAsia="Times New Roman" w:hAnsi="Segoe UI" w:cs="Segoe UI"/>
          <w:b/>
          <w:color w:val="404040" w:themeColor="text1" w:themeTint="BF"/>
          <w:lang w:val="el-GR" w:eastAsia="el-GR"/>
        </w:rPr>
        <w:t>Η ΕΛΛΑΚΤΩΡ (RIC: HELr.AT, Bloomberg: ELLAKTOR:GA) ανακοινώνει τα βασικά οικονομικά μεγέθη της χρήσης 2022.</w:t>
      </w:r>
    </w:p>
    <w:p w14:paraId="7297B081" w14:textId="77777777" w:rsidR="00F573D8" w:rsidRPr="00FD4098" w:rsidRDefault="00F573D8" w:rsidP="00363CD7">
      <w:pPr>
        <w:spacing w:after="0" w:line="240" w:lineRule="auto"/>
        <w:ind w:right="142"/>
        <w:rPr>
          <w:rFonts w:ascii="Segoe UI" w:eastAsia="Times New Roman" w:hAnsi="Segoe UI" w:cs="Segoe UI"/>
          <w:b/>
          <w:i/>
          <w:color w:val="595959" w:themeColor="text1" w:themeTint="A6"/>
          <w:sz w:val="20"/>
          <w:szCs w:val="20"/>
          <w:lang w:val="el-GR" w:eastAsia="el-GR"/>
        </w:rPr>
      </w:pPr>
    </w:p>
    <w:p w14:paraId="067E657C" w14:textId="03FBDC88" w:rsidR="00F573D8" w:rsidRPr="00842D8D" w:rsidRDefault="00F573D8" w:rsidP="00922E64">
      <w:pPr>
        <w:pStyle w:val="ListParagraph"/>
        <w:numPr>
          <w:ilvl w:val="0"/>
          <w:numId w:val="9"/>
        </w:numPr>
        <w:spacing w:before="120" w:line="240" w:lineRule="auto"/>
        <w:ind w:left="567" w:right="471" w:hanging="357"/>
        <w:contextualSpacing w:val="0"/>
        <w:jc w:val="both"/>
        <w:rPr>
          <w:rFonts w:ascii="Segoe UI" w:eastAsia="Segoe UI" w:hAnsi="Segoe UI" w:cs="Segoe UI"/>
          <w:color w:val="1F3864" w:themeColor="accent1" w:themeShade="80"/>
          <w:lang w:val="el-GR"/>
        </w:rPr>
      </w:pPr>
      <w:bookmarkStart w:id="0" w:name="_Hlk88742742"/>
      <w:r w:rsidRPr="00842D8D">
        <w:rPr>
          <w:rFonts w:ascii="Segoe UI" w:eastAsia="Times New Roman" w:hAnsi="Segoe UI" w:cs="Segoe UI"/>
          <w:b/>
          <w:color w:val="1F3864" w:themeColor="accent1" w:themeShade="80"/>
          <w:lang w:val="el-GR" w:eastAsia="el-GR"/>
        </w:rPr>
        <w:t>€</w:t>
      </w:r>
      <w:r w:rsidR="008C010A" w:rsidRPr="00842D8D">
        <w:rPr>
          <w:rFonts w:ascii="Segoe UI" w:eastAsia="Times New Roman" w:hAnsi="Segoe UI" w:cs="Segoe UI"/>
          <w:b/>
          <w:color w:val="1F3864" w:themeColor="accent1" w:themeShade="80"/>
          <w:lang w:val="el-GR" w:eastAsia="el-GR"/>
        </w:rPr>
        <w:t>1</w:t>
      </w:r>
      <w:r w:rsidR="00424580" w:rsidRPr="00842D8D">
        <w:rPr>
          <w:rFonts w:ascii="Segoe UI" w:eastAsia="Times New Roman" w:hAnsi="Segoe UI" w:cs="Segoe UI"/>
          <w:b/>
          <w:color w:val="1F3864" w:themeColor="accent1" w:themeShade="80"/>
          <w:lang w:val="el-GR" w:eastAsia="el-GR"/>
        </w:rPr>
        <w:t>,04</w:t>
      </w:r>
      <w:r w:rsidRPr="00842D8D">
        <w:rPr>
          <w:rFonts w:ascii="Segoe UI" w:eastAsia="Times New Roman" w:hAnsi="Segoe UI" w:cs="Segoe UI"/>
          <w:b/>
          <w:color w:val="1F3864" w:themeColor="accent1" w:themeShade="80"/>
          <w:lang w:val="el-GR" w:eastAsia="el-GR"/>
        </w:rPr>
        <w:t xml:space="preserve"> </w:t>
      </w:r>
      <w:r w:rsidR="00424580" w:rsidRPr="00842D8D">
        <w:rPr>
          <w:rFonts w:ascii="Segoe UI" w:eastAsia="Times New Roman" w:hAnsi="Segoe UI" w:cs="Segoe UI"/>
          <w:b/>
          <w:color w:val="1F3864" w:themeColor="accent1" w:themeShade="80"/>
          <w:lang w:val="el-GR" w:eastAsia="el-GR"/>
        </w:rPr>
        <w:t>δισ</w:t>
      </w:r>
      <w:r w:rsidRPr="00842D8D">
        <w:rPr>
          <w:rFonts w:ascii="Segoe UI" w:eastAsia="Times New Roman" w:hAnsi="Segoe UI" w:cs="Segoe UI"/>
          <w:b/>
          <w:color w:val="1F3864" w:themeColor="accent1" w:themeShade="80"/>
          <w:lang w:val="el-GR" w:eastAsia="el-GR"/>
        </w:rPr>
        <w:t>. συνολικός Κύκλος Εργασιών Ομίλου</w:t>
      </w:r>
      <w:r w:rsidR="008C010A" w:rsidRPr="00842D8D">
        <w:rPr>
          <w:rFonts w:ascii="Segoe UI" w:eastAsia="Times New Roman" w:hAnsi="Segoe UI" w:cs="Segoe UI"/>
          <w:b/>
          <w:color w:val="1F3864" w:themeColor="accent1" w:themeShade="80"/>
          <w:lang w:val="el-GR" w:eastAsia="el-GR"/>
        </w:rPr>
        <w:t xml:space="preserve"> </w:t>
      </w:r>
      <w:r w:rsidR="008C010A" w:rsidRPr="00842D8D">
        <w:rPr>
          <w:rFonts w:ascii="Segoe UI" w:eastAsia="Times New Roman" w:hAnsi="Segoe UI" w:cs="Segoe UI"/>
          <w:color w:val="1F3864" w:themeColor="accent1" w:themeShade="80"/>
          <w:lang w:val="el-GR" w:eastAsia="el-GR"/>
        </w:rPr>
        <w:t>για το 2022</w:t>
      </w:r>
      <w:r w:rsidRPr="00842D8D">
        <w:rPr>
          <w:rFonts w:ascii="Segoe UI" w:eastAsia="Times New Roman" w:hAnsi="Segoe UI" w:cs="Segoe UI"/>
          <w:color w:val="1F3864" w:themeColor="accent1" w:themeShade="80"/>
          <w:lang w:val="el-GR" w:eastAsia="el-GR"/>
        </w:rPr>
        <w:t xml:space="preserve"> </w:t>
      </w:r>
      <w:r w:rsidR="00424580" w:rsidRPr="00842D8D">
        <w:rPr>
          <w:rFonts w:ascii="Segoe UI" w:eastAsia="Times New Roman" w:hAnsi="Segoe UI" w:cs="Segoe UI"/>
          <w:color w:val="1F3864" w:themeColor="accent1" w:themeShade="80"/>
          <w:lang w:val="el-GR" w:eastAsia="el-GR"/>
        </w:rPr>
        <w:t>(ετήσια μεταβολή</w:t>
      </w:r>
      <w:r w:rsidR="00835E8B" w:rsidRPr="00842D8D">
        <w:rPr>
          <w:rFonts w:ascii="Segoe UI" w:eastAsia="Times New Roman" w:hAnsi="Segoe UI" w:cs="Segoe UI"/>
          <w:color w:val="1F3864" w:themeColor="accent1" w:themeShade="80"/>
          <w:lang w:val="el-GR" w:eastAsia="el-GR"/>
        </w:rPr>
        <w:t xml:space="preserve">  </w:t>
      </w:r>
      <w:r w:rsidR="00424580" w:rsidRPr="00842D8D">
        <w:rPr>
          <w:rFonts w:ascii="Segoe UI" w:eastAsia="Times New Roman" w:hAnsi="Segoe UI" w:cs="Segoe UI"/>
          <w:b/>
          <w:color w:val="1F3864" w:themeColor="accent1" w:themeShade="80"/>
          <w:lang w:val="el-GR" w:eastAsia="el-GR"/>
        </w:rPr>
        <w:t xml:space="preserve"> </w:t>
      </w:r>
      <w:r w:rsidR="00835E8B" w:rsidRPr="00842D8D">
        <w:rPr>
          <w:rFonts w:ascii="Segoe UI" w:eastAsia="Times New Roman" w:hAnsi="Segoe UI" w:cs="Segoe UI"/>
          <w:b/>
          <w:color w:val="1F3864" w:themeColor="accent1" w:themeShade="80"/>
          <w:lang w:val="el-GR" w:eastAsia="el-GR"/>
        </w:rPr>
        <w:t>+</w:t>
      </w:r>
      <w:r w:rsidR="00F82C58" w:rsidRPr="00842D8D">
        <w:rPr>
          <w:rFonts w:ascii="Segoe UI" w:eastAsia="Times New Roman" w:hAnsi="Segoe UI" w:cs="Segoe UI"/>
          <w:b/>
          <w:color w:val="1F3864" w:themeColor="accent1" w:themeShade="80"/>
          <w:lang w:val="el-GR" w:eastAsia="el-GR"/>
        </w:rPr>
        <w:t>14</w:t>
      </w:r>
      <w:r w:rsidRPr="00842D8D">
        <w:rPr>
          <w:rFonts w:ascii="Segoe UI" w:eastAsia="Times New Roman" w:hAnsi="Segoe UI" w:cs="Segoe UI"/>
          <w:b/>
          <w:color w:val="1F3864" w:themeColor="accent1" w:themeShade="80"/>
          <w:lang w:val="el-GR" w:eastAsia="el-GR"/>
        </w:rPr>
        <w:t>%</w:t>
      </w:r>
      <w:r w:rsidR="00424580" w:rsidRPr="00842D8D">
        <w:rPr>
          <w:rFonts w:ascii="Segoe UI" w:eastAsia="Times New Roman" w:hAnsi="Segoe UI" w:cs="Segoe UI"/>
          <w:b/>
          <w:color w:val="1F3864" w:themeColor="accent1" w:themeShade="80"/>
          <w:lang w:val="el-GR" w:eastAsia="el-GR"/>
        </w:rPr>
        <w:t>)</w:t>
      </w:r>
    </w:p>
    <w:p w14:paraId="3A07F15B" w14:textId="5341CA84" w:rsidR="00F573D8" w:rsidRPr="00842D8D" w:rsidRDefault="00F573D8" w:rsidP="00922E64">
      <w:pPr>
        <w:pStyle w:val="ListParagraph"/>
        <w:numPr>
          <w:ilvl w:val="0"/>
          <w:numId w:val="9"/>
        </w:numPr>
        <w:spacing w:before="120" w:line="240" w:lineRule="auto"/>
        <w:ind w:left="567" w:right="471" w:hanging="357"/>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w:t>
      </w:r>
      <w:r w:rsidR="005A182C" w:rsidRPr="00842D8D">
        <w:rPr>
          <w:rFonts w:ascii="Segoe UI" w:eastAsia="Times New Roman" w:hAnsi="Segoe UI" w:cs="Segoe UI"/>
          <w:b/>
          <w:color w:val="1F3864" w:themeColor="accent1" w:themeShade="80"/>
          <w:lang w:val="el-GR" w:eastAsia="el-GR"/>
        </w:rPr>
        <w:t>2</w:t>
      </w:r>
      <w:r w:rsidR="00A7526F" w:rsidRPr="00842D8D">
        <w:rPr>
          <w:rFonts w:ascii="Segoe UI" w:eastAsia="Times New Roman" w:hAnsi="Segoe UI" w:cs="Segoe UI"/>
          <w:b/>
          <w:color w:val="1F3864" w:themeColor="accent1" w:themeShade="80"/>
          <w:lang w:val="el-GR" w:eastAsia="el-GR"/>
        </w:rPr>
        <w:t>3</w:t>
      </w:r>
      <w:r w:rsidR="00247548" w:rsidRPr="00842D8D">
        <w:rPr>
          <w:rFonts w:ascii="Segoe UI" w:eastAsia="Times New Roman" w:hAnsi="Segoe UI" w:cs="Segoe UI"/>
          <w:b/>
          <w:color w:val="1F3864" w:themeColor="accent1" w:themeShade="80"/>
          <w:lang w:val="el-GR" w:eastAsia="el-GR"/>
        </w:rPr>
        <w:t>9</w:t>
      </w:r>
      <w:r w:rsidR="008A0D5C" w:rsidRPr="00842D8D">
        <w:rPr>
          <w:rFonts w:ascii="Segoe UI" w:eastAsia="Times New Roman" w:hAnsi="Segoe UI" w:cs="Segoe UI"/>
          <w:b/>
          <w:color w:val="1F3864" w:themeColor="accent1" w:themeShade="80"/>
          <w:lang w:val="el-GR" w:eastAsia="el-GR"/>
        </w:rPr>
        <w:t xml:space="preserve"> εκατ. </w:t>
      </w:r>
      <w:r w:rsidR="00A634CB" w:rsidRPr="00842D8D">
        <w:rPr>
          <w:rFonts w:ascii="Segoe UI" w:eastAsia="Times New Roman" w:hAnsi="Segoe UI" w:cs="Segoe UI"/>
          <w:b/>
          <w:color w:val="1F3864" w:themeColor="accent1" w:themeShade="80"/>
          <w:lang w:val="el-GR" w:eastAsia="el-GR"/>
        </w:rPr>
        <w:t>Κέρδη προ Φ</w:t>
      </w:r>
      <w:r w:rsidRPr="00842D8D">
        <w:rPr>
          <w:rFonts w:ascii="Segoe UI" w:eastAsia="Times New Roman" w:hAnsi="Segoe UI" w:cs="Segoe UI"/>
          <w:b/>
          <w:color w:val="1F3864" w:themeColor="accent1" w:themeShade="80"/>
          <w:lang w:val="el-GR" w:eastAsia="el-GR"/>
        </w:rPr>
        <w:t xml:space="preserve">όρων </w:t>
      </w:r>
      <w:r w:rsidR="00A634CB" w:rsidRPr="00842D8D">
        <w:rPr>
          <w:rFonts w:ascii="Segoe UI" w:eastAsia="Times New Roman" w:hAnsi="Segoe UI" w:cs="Segoe UI"/>
          <w:b/>
          <w:color w:val="1F3864" w:themeColor="accent1" w:themeShade="80"/>
          <w:lang w:val="el-GR" w:eastAsia="el-GR"/>
        </w:rPr>
        <w:t>Τ</w:t>
      </w:r>
      <w:r w:rsidRPr="00842D8D">
        <w:rPr>
          <w:rFonts w:ascii="Segoe UI" w:eastAsia="Times New Roman" w:hAnsi="Segoe UI" w:cs="Segoe UI"/>
          <w:b/>
          <w:color w:val="1F3864" w:themeColor="accent1" w:themeShade="80"/>
          <w:lang w:val="el-GR" w:eastAsia="el-GR"/>
        </w:rPr>
        <w:t>όκων και Αποσβέσεων (</w:t>
      </w:r>
      <w:r w:rsidR="00835E8B" w:rsidRPr="00842D8D">
        <w:rPr>
          <w:rFonts w:ascii="Segoe UI" w:eastAsia="Times New Roman" w:hAnsi="Segoe UI" w:cs="Segoe UI"/>
          <w:b/>
          <w:color w:val="1F3864" w:themeColor="accent1" w:themeShade="80"/>
          <w:lang w:val="en-US" w:eastAsia="el-GR"/>
        </w:rPr>
        <w:t>EBITDA</w:t>
      </w:r>
      <w:r w:rsidRPr="00842D8D">
        <w:rPr>
          <w:rFonts w:ascii="Segoe UI" w:eastAsia="Times New Roman" w:hAnsi="Segoe UI" w:cs="Segoe UI"/>
          <w:b/>
          <w:color w:val="1F3864" w:themeColor="accent1" w:themeShade="80"/>
          <w:lang w:val="el-GR" w:eastAsia="el-GR"/>
        </w:rPr>
        <w:t xml:space="preserve">) </w:t>
      </w:r>
      <w:r w:rsidRPr="00842D8D">
        <w:rPr>
          <w:rFonts w:ascii="Segoe UI" w:eastAsia="Times New Roman" w:hAnsi="Segoe UI" w:cs="Segoe UI"/>
          <w:color w:val="1F3864" w:themeColor="accent1" w:themeShade="80"/>
          <w:lang w:val="el-GR" w:eastAsia="el-GR"/>
        </w:rPr>
        <w:t xml:space="preserve">για το 2022, </w:t>
      </w:r>
      <w:bookmarkEnd w:id="0"/>
      <w:r w:rsidR="00424580" w:rsidRPr="00842D8D">
        <w:rPr>
          <w:rFonts w:ascii="Segoe UI" w:eastAsia="Times New Roman" w:hAnsi="Segoe UI" w:cs="Segoe UI"/>
          <w:color w:val="1F3864" w:themeColor="accent1" w:themeShade="80"/>
          <w:lang w:val="el-GR" w:eastAsia="el-GR"/>
        </w:rPr>
        <w:t xml:space="preserve">(ετήσια μεταβολή +45%), </w:t>
      </w:r>
      <w:r w:rsidR="008A0D5C" w:rsidRPr="00842D8D">
        <w:rPr>
          <w:rFonts w:ascii="Segoe UI" w:eastAsia="Times New Roman" w:hAnsi="Segoe UI" w:cs="Segoe UI"/>
          <w:color w:val="1F3864" w:themeColor="accent1" w:themeShade="80"/>
          <w:lang w:val="el-GR" w:eastAsia="el-GR"/>
        </w:rPr>
        <w:t>εκ των οποίων €1</w:t>
      </w:r>
      <w:r w:rsidR="00A7526F" w:rsidRPr="00842D8D">
        <w:rPr>
          <w:rFonts w:ascii="Segoe UI" w:eastAsia="Times New Roman" w:hAnsi="Segoe UI" w:cs="Segoe UI"/>
          <w:color w:val="1F3864" w:themeColor="accent1" w:themeShade="80"/>
          <w:lang w:val="el-GR" w:eastAsia="el-GR"/>
        </w:rPr>
        <w:t>64</w:t>
      </w:r>
      <w:r w:rsidR="008A0D5C" w:rsidRPr="00842D8D">
        <w:rPr>
          <w:rFonts w:ascii="Segoe UI" w:eastAsia="Times New Roman" w:hAnsi="Segoe UI" w:cs="Segoe UI"/>
          <w:color w:val="1F3864" w:themeColor="accent1" w:themeShade="80"/>
          <w:lang w:val="el-GR" w:eastAsia="el-GR"/>
        </w:rPr>
        <w:t xml:space="preserve"> εκατ. </w:t>
      </w:r>
      <w:r w:rsidR="00987616" w:rsidRPr="00842D8D">
        <w:rPr>
          <w:rFonts w:ascii="Segoe UI" w:eastAsia="Times New Roman" w:hAnsi="Segoe UI" w:cs="Segoe UI"/>
          <w:color w:val="1F3864" w:themeColor="accent1" w:themeShade="80"/>
          <w:lang w:val="el-GR" w:eastAsia="el-GR"/>
        </w:rPr>
        <w:t xml:space="preserve">αφορούν </w:t>
      </w:r>
      <w:r w:rsidR="008A0D5C" w:rsidRPr="00842D8D">
        <w:rPr>
          <w:rFonts w:ascii="Segoe UI" w:eastAsia="Times New Roman" w:hAnsi="Segoe UI" w:cs="Segoe UI"/>
          <w:color w:val="1F3864" w:themeColor="accent1" w:themeShade="80"/>
          <w:lang w:val="el-GR" w:eastAsia="el-GR"/>
        </w:rPr>
        <w:t>συνεχιζόμενες δραστηριότητες</w:t>
      </w:r>
    </w:p>
    <w:p w14:paraId="73B035B2" w14:textId="667FED24" w:rsidR="00313481" w:rsidRPr="00842D8D" w:rsidRDefault="00987616" w:rsidP="00922E64">
      <w:pPr>
        <w:pStyle w:val="ListParagraph"/>
        <w:numPr>
          <w:ilvl w:val="0"/>
          <w:numId w:val="9"/>
        </w:numPr>
        <w:spacing w:before="120" w:line="240" w:lineRule="auto"/>
        <w:ind w:left="567" w:right="471" w:hanging="357"/>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w:t>
      </w:r>
      <w:r w:rsidR="00E912F1" w:rsidRPr="00842D8D">
        <w:rPr>
          <w:rFonts w:ascii="Segoe UI" w:eastAsia="Times New Roman" w:hAnsi="Segoe UI" w:cs="Segoe UI"/>
          <w:b/>
          <w:color w:val="1F3864" w:themeColor="accent1" w:themeShade="80"/>
          <w:lang w:val="el-GR" w:eastAsia="el-GR"/>
        </w:rPr>
        <w:t>68</w:t>
      </w:r>
      <w:r w:rsidR="00313481" w:rsidRPr="00842D8D">
        <w:rPr>
          <w:rFonts w:ascii="Segoe UI" w:eastAsia="Times New Roman" w:hAnsi="Segoe UI" w:cs="Segoe UI"/>
          <w:b/>
          <w:color w:val="1F3864" w:themeColor="accent1" w:themeShade="80"/>
          <w:lang w:val="el-GR" w:eastAsia="el-GR"/>
        </w:rPr>
        <w:t xml:space="preserve"> εκατ. Κέρδη προ Φόρων (</w:t>
      </w:r>
      <w:r w:rsidR="00424580" w:rsidRPr="00842D8D">
        <w:rPr>
          <w:rFonts w:ascii="Segoe UI" w:eastAsia="Times New Roman" w:hAnsi="Segoe UI" w:cs="Segoe UI"/>
          <w:b/>
          <w:color w:val="1F3864" w:themeColor="accent1" w:themeShade="80"/>
          <w:lang w:val="el-GR" w:eastAsia="el-GR"/>
        </w:rPr>
        <w:t>ΚΠΦ</w:t>
      </w:r>
      <w:r w:rsidR="00313481" w:rsidRPr="00842D8D">
        <w:rPr>
          <w:rFonts w:ascii="Segoe UI" w:eastAsia="Times New Roman" w:hAnsi="Segoe UI" w:cs="Segoe UI"/>
          <w:b/>
          <w:color w:val="1F3864" w:themeColor="accent1" w:themeShade="80"/>
          <w:lang w:val="el-GR" w:eastAsia="el-GR"/>
        </w:rPr>
        <w:t xml:space="preserve">) για το 2022, </w:t>
      </w:r>
      <w:r w:rsidR="00424580" w:rsidRPr="00842D8D">
        <w:rPr>
          <w:rFonts w:ascii="Segoe UI" w:eastAsia="Times New Roman" w:hAnsi="Segoe UI" w:cs="Segoe UI"/>
          <w:color w:val="1F3864" w:themeColor="accent1" w:themeShade="80"/>
          <w:lang w:val="el-GR" w:eastAsia="el-GR"/>
        </w:rPr>
        <w:t xml:space="preserve">έναντι ζημιών €29 εκατ. το 2021, </w:t>
      </w:r>
      <w:r w:rsidR="00313481" w:rsidRPr="00842D8D">
        <w:rPr>
          <w:rFonts w:ascii="Segoe UI" w:eastAsia="Times New Roman" w:hAnsi="Segoe UI" w:cs="Segoe UI"/>
          <w:color w:val="1F3864" w:themeColor="accent1" w:themeShade="80"/>
          <w:lang w:val="el-GR" w:eastAsia="el-GR"/>
        </w:rPr>
        <w:t>εκ των οποίων τα €</w:t>
      </w:r>
      <w:r w:rsidR="00A7526F" w:rsidRPr="00842D8D">
        <w:rPr>
          <w:rFonts w:ascii="Segoe UI" w:eastAsia="Times New Roman" w:hAnsi="Segoe UI" w:cs="Segoe UI"/>
          <w:color w:val="1F3864" w:themeColor="accent1" w:themeShade="80"/>
          <w:lang w:val="el-GR" w:eastAsia="el-GR"/>
        </w:rPr>
        <w:t>18</w:t>
      </w:r>
      <w:r w:rsidR="00313481" w:rsidRPr="00842D8D">
        <w:rPr>
          <w:rFonts w:ascii="Segoe UI" w:eastAsia="Times New Roman" w:hAnsi="Segoe UI" w:cs="Segoe UI"/>
          <w:color w:val="1F3864" w:themeColor="accent1" w:themeShade="80"/>
          <w:lang w:val="el-GR" w:eastAsia="el-GR"/>
        </w:rPr>
        <w:t xml:space="preserve"> εκατ. αφορούν συνεχιζόμενες δραστηριότητες</w:t>
      </w:r>
    </w:p>
    <w:p w14:paraId="19CC947B" w14:textId="6FD3AF40" w:rsidR="00987616" w:rsidRPr="00842D8D" w:rsidRDefault="00EE1C8E" w:rsidP="00922E64">
      <w:pPr>
        <w:pStyle w:val="ListParagraph"/>
        <w:numPr>
          <w:ilvl w:val="0"/>
          <w:numId w:val="9"/>
        </w:numPr>
        <w:spacing w:before="120" w:line="240" w:lineRule="auto"/>
        <w:ind w:left="567" w:right="471" w:hanging="357"/>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 xml:space="preserve">€519 εκατ. Κέρδη μετά από Φόρους (ΚΜΦ), </w:t>
      </w:r>
      <w:r w:rsidRPr="00842D8D">
        <w:rPr>
          <w:rFonts w:ascii="Segoe UI" w:eastAsia="Times New Roman" w:hAnsi="Segoe UI" w:cs="Segoe UI"/>
          <w:color w:val="1F3864" w:themeColor="accent1" w:themeShade="80"/>
          <w:lang w:val="el-GR" w:eastAsia="el-GR"/>
        </w:rPr>
        <w:t>συμπεριλαμβανομένων κερδών €497 εκατ. που αφορούν στην πώληση του 75% του κλάδου Ανανεώσιμων Πηγών Ενέργειας (ΑΠΕ)</w:t>
      </w:r>
      <w:r w:rsidRPr="00842D8D">
        <w:rPr>
          <w:rFonts w:ascii="Segoe UI" w:eastAsia="Times New Roman" w:hAnsi="Segoe UI" w:cs="Segoe UI"/>
          <w:b/>
          <w:color w:val="1F3864" w:themeColor="accent1" w:themeShade="80"/>
          <w:lang w:val="el-GR" w:eastAsia="el-GR"/>
        </w:rPr>
        <w:t xml:space="preserve"> </w:t>
      </w:r>
    </w:p>
    <w:p w14:paraId="3D39A51E" w14:textId="788096FA" w:rsidR="00F573D8" w:rsidRPr="00842D8D" w:rsidRDefault="00F573D8" w:rsidP="00922E64">
      <w:pPr>
        <w:pStyle w:val="ListParagraph"/>
        <w:numPr>
          <w:ilvl w:val="0"/>
          <w:numId w:val="9"/>
        </w:numPr>
        <w:spacing w:before="120" w:line="240" w:lineRule="auto"/>
        <w:ind w:left="567" w:right="471" w:hanging="357"/>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lastRenderedPageBreak/>
        <w:t>Καθαρ</w:t>
      </w:r>
      <w:r w:rsidR="00835446" w:rsidRPr="00842D8D">
        <w:rPr>
          <w:rFonts w:ascii="Segoe UI" w:eastAsia="Times New Roman" w:hAnsi="Segoe UI" w:cs="Segoe UI"/>
          <w:b/>
          <w:color w:val="1F3864" w:themeColor="accent1" w:themeShade="80"/>
          <w:lang w:val="el-GR" w:eastAsia="el-GR"/>
        </w:rPr>
        <w:t>ά</w:t>
      </w:r>
      <w:r w:rsidR="000E6249" w:rsidRPr="00842D8D">
        <w:rPr>
          <w:rFonts w:ascii="Segoe UI" w:eastAsia="Times New Roman" w:hAnsi="Segoe UI" w:cs="Segoe UI"/>
          <w:b/>
          <w:color w:val="1F3864" w:themeColor="accent1" w:themeShade="80"/>
          <w:lang w:val="el-GR" w:eastAsia="el-GR"/>
        </w:rPr>
        <w:t xml:space="preserve"> </w:t>
      </w:r>
      <w:r w:rsidR="00835446" w:rsidRPr="00842D8D">
        <w:rPr>
          <w:rFonts w:ascii="Segoe UI" w:eastAsia="Times New Roman" w:hAnsi="Segoe UI" w:cs="Segoe UI"/>
          <w:b/>
          <w:color w:val="1F3864" w:themeColor="accent1" w:themeShade="80"/>
          <w:lang w:val="el-GR" w:eastAsia="el-GR"/>
        </w:rPr>
        <w:t>Διαθέσιμα</w:t>
      </w:r>
      <w:r w:rsidR="00AF3FB5" w:rsidRPr="00842D8D">
        <w:rPr>
          <w:rStyle w:val="FootnoteReference"/>
          <w:rFonts w:ascii="Segoe UI" w:eastAsia="Times New Roman" w:hAnsi="Segoe UI" w:cs="Segoe UI"/>
          <w:b/>
          <w:color w:val="1F3864" w:themeColor="accent1" w:themeShade="80"/>
          <w:lang w:val="el-GR" w:eastAsia="el-GR"/>
        </w:rPr>
        <w:footnoteReference w:customMarkFollows="1" w:id="1"/>
        <w:t>1</w:t>
      </w:r>
      <w:r w:rsidRPr="00842D8D">
        <w:rPr>
          <w:rFonts w:ascii="Segoe UI" w:eastAsia="Times New Roman" w:hAnsi="Segoe UI" w:cs="Segoe UI"/>
          <w:color w:val="1F3864" w:themeColor="accent1" w:themeShade="80"/>
          <w:lang w:val="el-GR" w:eastAsia="el-GR"/>
        </w:rPr>
        <w:t xml:space="preserve">: </w:t>
      </w:r>
      <w:r w:rsidRPr="00842D8D">
        <w:rPr>
          <w:rFonts w:ascii="Segoe UI" w:eastAsia="Times New Roman" w:hAnsi="Segoe UI" w:cs="Segoe UI"/>
          <w:b/>
          <w:color w:val="1F3864" w:themeColor="accent1" w:themeShade="80"/>
          <w:lang w:val="el-GR" w:eastAsia="el-GR"/>
        </w:rPr>
        <w:t>€</w:t>
      </w:r>
      <w:r w:rsidR="005929CC" w:rsidRPr="00842D8D">
        <w:rPr>
          <w:rFonts w:ascii="Segoe UI" w:eastAsia="Times New Roman" w:hAnsi="Segoe UI" w:cs="Segoe UI"/>
          <w:b/>
          <w:color w:val="1F3864" w:themeColor="accent1" w:themeShade="80"/>
          <w:lang w:val="el-GR" w:eastAsia="el-GR"/>
        </w:rPr>
        <w:t>182</w:t>
      </w:r>
      <w:r w:rsidRPr="00842D8D">
        <w:rPr>
          <w:rFonts w:ascii="Segoe UI" w:eastAsia="Times New Roman" w:hAnsi="Segoe UI" w:cs="Segoe UI"/>
          <w:b/>
          <w:color w:val="1F3864" w:themeColor="accent1" w:themeShade="80"/>
          <w:lang w:val="el-GR" w:eastAsia="el-GR"/>
        </w:rPr>
        <w:t xml:space="preserve"> εκατ., </w:t>
      </w:r>
      <w:r w:rsidR="00424580" w:rsidRPr="00842D8D">
        <w:rPr>
          <w:rFonts w:ascii="Segoe UI" w:eastAsia="Times New Roman" w:hAnsi="Segoe UI" w:cs="Segoe UI"/>
          <w:b/>
          <w:color w:val="1F3864" w:themeColor="accent1" w:themeShade="80"/>
          <w:lang w:val="el-GR" w:eastAsia="el-GR"/>
        </w:rPr>
        <w:t xml:space="preserve">έναντι Καθαρού Δανεισμού </w:t>
      </w:r>
      <w:r w:rsidRPr="00842D8D">
        <w:rPr>
          <w:rFonts w:ascii="Segoe UI" w:eastAsia="Times New Roman" w:hAnsi="Segoe UI" w:cs="Segoe UI"/>
          <w:color w:val="1F3864" w:themeColor="accent1" w:themeShade="80"/>
          <w:lang w:val="el-GR" w:eastAsia="el-GR"/>
        </w:rPr>
        <w:t>€578 εκατ.</w:t>
      </w:r>
      <w:r w:rsidR="00424580" w:rsidRPr="00842D8D">
        <w:rPr>
          <w:rFonts w:ascii="Segoe UI" w:eastAsia="Times New Roman" w:hAnsi="Segoe UI" w:cs="Segoe UI"/>
          <w:color w:val="1F3864" w:themeColor="accent1" w:themeShade="80"/>
          <w:lang w:val="el-GR" w:eastAsia="el-GR"/>
        </w:rPr>
        <w:t xml:space="preserve"> στις 31.12.2021</w:t>
      </w:r>
    </w:p>
    <w:p w14:paraId="67803BE0" w14:textId="2A75796C" w:rsidR="00F573D8" w:rsidRPr="00842D8D" w:rsidRDefault="00F573D8" w:rsidP="00922E64">
      <w:pPr>
        <w:pStyle w:val="ListParagraph"/>
        <w:numPr>
          <w:ilvl w:val="0"/>
          <w:numId w:val="10"/>
        </w:numPr>
        <w:spacing w:before="120" w:line="240" w:lineRule="auto"/>
        <w:ind w:left="993" w:right="471"/>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 xml:space="preserve">Η ρευστότητα του Ομίλου </w:t>
      </w:r>
      <w:r w:rsidRPr="00842D8D">
        <w:rPr>
          <w:rFonts w:ascii="Segoe UI" w:eastAsia="Times New Roman" w:hAnsi="Segoe UI" w:cs="Segoe UI"/>
          <w:color w:val="1F3864" w:themeColor="accent1" w:themeShade="80"/>
          <w:lang w:val="el-GR" w:eastAsia="el-GR"/>
        </w:rPr>
        <w:t xml:space="preserve">ανήλθε στις </w:t>
      </w:r>
      <w:r w:rsidR="000E6249" w:rsidRPr="00842D8D">
        <w:rPr>
          <w:rFonts w:ascii="Segoe UI" w:eastAsia="Times New Roman" w:hAnsi="Segoe UI" w:cs="Segoe UI"/>
          <w:color w:val="1F3864" w:themeColor="accent1" w:themeShade="80"/>
          <w:lang w:val="el-GR" w:eastAsia="el-GR"/>
        </w:rPr>
        <w:t>31.12.</w:t>
      </w:r>
      <w:r w:rsidRPr="00842D8D">
        <w:rPr>
          <w:rFonts w:ascii="Segoe UI" w:eastAsia="Times New Roman" w:hAnsi="Segoe UI" w:cs="Segoe UI"/>
          <w:color w:val="1F3864" w:themeColor="accent1" w:themeShade="80"/>
          <w:lang w:val="el-GR" w:eastAsia="el-GR"/>
        </w:rPr>
        <w:t>2022 σε</w:t>
      </w:r>
      <w:r w:rsidR="000E6249" w:rsidRPr="00842D8D">
        <w:rPr>
          <w:rFonts w:ascii="Segoe UI" w:eastAsia="Times New Roman" w:hAnsi="Segoe UI" w:cs="Segoe UI"/>
          <w:b/>
          <w:color w:val="1F3864" w:themeColor="accent1" w:themeShade="80"/>
          <w:lang w:val="el-GR" w:eastAsia="el-GR"/>
        </w:rPr>
        <w:t xml:space="preserve"> €508</w:t>
      </w:r>
      <w:r w:rsidRPr="00842D8D">
        <w:rPr>
          <w:rFonts w:ascii="Segoe UI" w:eastAsia="Times New Roman" w:hAnsi="Segoe UI" w:cs="Segoe UI"/>
          <w:b/>
          <w:color w:val="1F3864" w:themeColor="accent1" w:themeShade="80"/>
          <w:lang w:val="el-GR" w:eastAsia="el-GR"/>
        </w:rPr>
        <w:t xml:space="preserve"> εκατ</w:t>
      </w:r>
      <w:r w:rsidRPr="00842D8D">
        <w:rPr>
          <w:rFonts w:ascii="Segoe UI" w:eastAsia="Times New Roman" w:hAnsi="Segoe UI" w:cs="Segoe UI"/>
          <w:color w:val="1F3864" w:themeColor="accent1" w:themeShade="80"/>
          <w:lang w:val="el-GR" w:eastAsia="el-GR"/>
        </w:rPr>
        <w:t>. και στις 31.12.2021 €470 εκατ.</w:t>
      </w:r>
    </w:p>
    <w:p w14:paraId="541F757F" w14:textId="028E203C" w:rsidR="00F573D8" w:rsidRPr="00842D8D" w:rsidRDefault="00F573D8" w:rsidP="00922E64">
      <w:pPr>
        <w:pStyle w:val="ListParagraph"/>
        <w:numPr>
          <w:ilvl w:val="0"/>
          <w:numId w:val="9"/>
        </w:numPr>
        <w:spacing w:before="120" w:line="240" w:lineRule="auto"/>
        <w:ind w:left="567" w:right="471" w:hanging="357"/>
        <w:contextualSpacing w:val="0"/>
        <w:jc w:val="both"/>
        <w:rPr>
          <w:rFonts w:ascii="Segoe UI" w:eastAsia="Times New Roman" w:hAnsi="Segoe UI" w:cs="Segoe UI"/>
          <w:b/>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 xml:space="preserve">Θετικές Λειτουργικές Ταμειακές Ροές </w:t>
      </w:r>
      <w:r w:rsidRPr="00842D8D">
        <w:rPr>
          <w:rFonts w:ascii="Segoe UI" w:eastAsia="Times New Roman" w:hAnsi="Segoe UI" w:cs="Segoe UI"/>
          <w:color w:val="1F3864" w:themeColor="accent1" w:themeShade="80"/>
          <w:lang w:val="el-GR" w:eastAsia="el-GR"/>
        </w:rPr>
        <w:t>ύψους</w:t>
      </w:r>
      <w:r w:rsidRPr="00842D8D">
        <w:rPr>
          <w:rFonts w:ascii="Segoe UI" w:eastAsia="Times New Roman" w:hAnsi="Segoe UI" w:cs="Segoe UI"/>
          <w:b/>
          <w:color w:val="1F3864" w:themeColor="accent1" w:themeShade="80"/>
          <w:lang w:val="el-GR" w:eastAsia="el-GR"/>
        </w:rPr>
        <w:t xml:space="preserve"> €</w:t>
      </w:r>
      <w:r w:rsidR="00E831E9" w:rsidRPr="00842D8D">
        <w:rPr>
          <w:rFonts w:ascii="Segoe UI" w:eastAsia="Times New Roman" w:hAnsi="Segoe UI" w:cs="Segoe UI"/>
          <w:b/>
          <w:color w:val="1F3864" w:themeColor="accent1" w:themeShade="80"/>
          <w:lang w:val="el-GR" w:eastAsia="el-GR"/>
        </w:rPr>
        <w:t>3</w:t>
      </w:r>
      <w:r w:rsidR="000E6249" w:rsidRPr="00842D8D">
        <w:rPr>
          <w:rFonts w:ascii="Segoe UI" w:eastAsia="Times New Roman" w:hAnsi="Segoe UI" w:cs="Segoe UI"/>
          <w:b/>
          <w:color w:val="1F3864" w:themeColor="accent1" w:themeShade="80"/>
          <w:lang w:val="el-GR" w:eastAsia="el-GR"/>
        </w:rPr>
        <w:t>6,</w:t>
      </w:r>
      <w:r w:rsidR="00E831E9" w:rsidRPr="00842D8D">
        <w:rPr>
          <w:rFonts w:ascii="Segoe UI" w:eastAsia="Times New Roman" w:hAnsi="Segoe UI" w:cs="Segoe UI"/>
          <w:b/>
          <w:color w:val="1F3864" w:themeColor="accent1" w:themeShade="80"/>
          <w:lang w:val="el-GR" w:eastAsia="el-GR"/>
        </w:rPr>
        <w:t>4</w:t>
      </w:r>
      <w:r w:rsidRPr="00842D8D">
        <w:rPr>
          <w:rFonts w:ascii="Segoe UI" w:eastAsia="Times New Roman" w:hAnsi="Segoe UI" w:cs="Segoe UI"/>
          <w:b/>
          <w:color w:val="1F3864" w:themeColor="accent1" w:themeShade="80"/>
          <w:lang w:val="el-GR" w:eastAsia="el-GR"/>
        </w:rPr>
        <w:t xml:space="preserve"> εκατ.</w:t>
      </w:r>
      <w:r w:rsidRPr="00842D8D">
        <w:rPr>
          <w:rFonts w:ascii="Segoe UI" w:eastAsia="Times New Roman" w:hAnsi="Segoe UI" w:cs="Segoe UI"/>
          <w:color w:val="1F3864" w:themeColor="accent1" w:themeShade="80"/>
          <w:lang w:val="el-GR" w:eastAsia="el-GR"/>
        </w:rPr>
        <w:t xml:space="preserve"> για το 2022 </w:t>
      </w:r>
    </w:p>
    <w:p w14:paraId="05D01AE5" w14:textId="38A48BBF" w:rsidR="002F6B99" w:rsidRDefault="002F6B99" w:rsidP="00ED261C">
      <w:pPr>
        <w:pStyle w:val="ListParagraph"/>
        <w:numPr>
          <w:ilvl w:val="0"/>
          <w:numId w:val="9"/>
        </w:numPr>
        <w:spacing w:before="120" w:after="240" w:line="240" w:lineRule="auto"/>
        <w:ind w:left="567" w:right="471" w:hanging="357"/>
        <w:contextualSpacing w:val="0"/>
        <w:jc w:val="both"/>
        <w:rPr>
          <w:rFonts w:ascii="Segoe UI" w:eastAsia="Times New Roman" w:hAnsi="Segoe UI" w:cs="Segoe UI"/>
          <w:color w:val="1F3864" w:themeColor="accent1" w:themeShade="80"/>
          <w:lang w:val="el-GR" w:eastAsia="el-GR"/>
        </w:rPr>
      </w:pPr>
      <w:r w:rsidRPr="00842D8D">
        <w:rPr>
          <w:rFonts w:ascii="Segoe UI" w:eastAsia="Times New Roman" w:hAnsi="Segoe UI" w:cs="Segoe UI"/>
          <w:b/>
          <w:color w:val="1F3864" w:themeColor="accent1" w:themeShade="80"/>
          <w:lang w:val="el-GR" w:eastAsia="el-GR"/>
        </w:rPr>
        <w:t xml:space="preserve">Προσήλωση στη Bιώσιμη Aνάπτυξη, </w:t>
      </w:r>
      <w:r w:rsidRPr="00842D8D">
        <w:rPr>
          <w:rFonts w:ascii="Segoe UI" w:eastAsia="Times New Roman" w:hAnsi="Segoe UI" w:cs="Segoe UI"/>
          <w:color w:val="1F3864" w:themeColor="accent1" w:themeShade="80"/>
          <w:lang w:val="el-GR" w:eastAsia="el-GR"/>
        </w:rPr>
        <w:t xml:space="preserve">η οποία </w:t>
      </w:r>
      <w:r w:rsidR="004777BF" w:rsidRPr="00842D8D">
        <w:rPr>
          <w:rFonts w:ascii="Segoe UI" w:eastAsia="Times New Roman" w:hAnsi="Segoe UI" w:cs="Segoe UI"/>
          <w:color w:val="1F3864" w:themeColor="accent1" w:themeShade="80"/>
          <w:lang w:val="el-GR" w:eastAsia="el-GR"/>
        </w:rPr>
        <w:t>εχει πρωταγωνιστικό ρόλο στον επιχειρησιακό</w:t>
      </w:r>
      <w:r w:rsidRPr="00842D8D">
        <w:rPr>
          <w:rFonts w:ascii="Segoe UI" w:eastAsia="Times New Roman" w:hAnsi="Segoe UI" w:cs="Segoe UI"/>
          <w:color w:val="1F3864" w:themeColor="accent1" w:themeShade="80"/>
          <w:lang w:val="el-GR" w:eastAsia="el-GR"/>
        </w:rPr>
        <w:t xml:space="preserve"> </w:t>
      </w:r>
      <w:r w:rsidR="004777BF" w:rsidRPr="00842D8D">
        <w:rPr>
          <w:rFonts w:ascii="Segoe UI" w:eastAsia="Times New Roman" w:hAnsi="Segoe UI" w:cs="Segoe UI"/>
          <w:color w:val="1F3864" w:themeColor="accent1" w:themeShade="80"/>
          <w:lang w:val="el-GR" w:eastAsia="el-GR"/>
        </w:rPr>
        <w:t xml:space="preserve">σχεδιασμό </w:t>
      </w:r>
      <w:r w:rsidRPr="00842D8D">
        <w:rPr>
          <w:rFonts w:ascii="Segoe UI" w:eastAsia="Times New Roman" w:hAnsi="Segoe UI" w:cs="Segoe UI"/>
          <w:color w:val="1F3864" w:themeColor="accent1" w:themeShade="80"/>
          <w:lang w:val="el-GR" w:eastAsia="el-GR"/>
        </w:rPr>
        <w:t>των δραστηριοτήτων του Ομίλου, ακολουθώντας βέλτιστες διεθνείς πρακτικές και  αναγνωρισμένα πρότυπα, ώστε να</w:t>
      </w:r>
      <w:r w:rsidR="00BD09AC" w:rsidRPr="00842D8D">
        <w:rPr>
          <w:rFonts w:ascii="Segoe UI" w:eastAsia="Times New Roman" w:hAnsi="Segoe UI" w:cs="Segoe UI"/>
          <w:color w:val="1F3864" w:themeColor="accent1" w:themeShade="80"/>
          <w:lang w:val="el-GR" w:eastAsia="el-GR"/>
        </w:rPr>
        <w:t xml:space="preserve"> </w:t>
      </w:r>
      <w:r w:rsidRPr="00842D8D">
        <w:rPr>
          <w:rFonts w:ascii="Segoe UI" w:eastAsia="Times New Roman" w:hAnsi="Segoe UI" w:cs="Segoe UI"/>
          <w:color w:val="1F3864" w:themeColor="accent1" w:themeShade="80"/>
          <w:lang w:val="el-GR" w:eastAsia="el-GR"/>
        </w:rPr>
        <w:t>διασφαλίζεται η ενσωμάτωση των παραγόντων που σχετίζονται με το Περιβάλλον, την Κοινωνία και την Εταιρική Διακυβέρνηση (ESG) στην επιχειρηματική δραστηριότητα του Ομίλου.</w:t>
      </w:r>
    </w:p>
    <w:p w14:paraId="1B91DDB4" w14:textId="77777777" w:rsidR="00C661B5" w:rsidRPr="00842D8D" w:rsidRDefault="00C661B5" w:rsidP="00C661B5">
      <w:pPr>
        <w:pStyle w:val="ListParagraph"/>
        <w:spacing w:before="120" w:after="240" w:line="240" w:lineRule="auto"/>
        <w:ind w:left="567" w:right="471"/>
        <w:contextualSpacing w:val="0"/>
        <w:jc w:val="both"/>
        <w:rPr>
          <w:rFonts w:ascii="Segoe UI" w:eastAsia="Times New Roman" w:hAnsi="Segoe UI" w:cs="Segoe UI"/>
          <w:color w:val="1F3864" w:themeColor="accent1" w:themeShade="80"/>
          <w:lang w:val="el-GR" w:eastAsia="el-GR"/>
        </w:rPr>
      </w:pPr>
    </w:p>
    <w:p w14:paraId="2EF26EC7" w14:textId="1E544214" w:rsidR="005E482F" w:rsidRPr="005E482F" w:rsidRDefault="00C661B5" w:rsidP="005E482F">
      <w:pPr>
        <w:spacing w:before="120" w:after="240" w:line="240" w:lineRule="auto"/>
        <w:ind w:right="471"/>
        <w:jc w:val="both"/>
        <w:rPr>
          <w:rFonts w:ascii="Segoe UI" w:eastAsia="Times New Roman" w:hAnsi="Segoe UI" w:cs="Segoe UI"/>
          <w:color w:val="1F4E79" w:themeColor="accent5" w:themeShade="80"/>
          <w:lang w:val="el-GR" w:eastAsia="el-GR"/>
        </w:rPr>
      </w:pPr>
      <w:r>
        <w:rPr>
          <w:rFonts w:ascii="Segoe UI" w:eastAsia="Times New Roman" w:hAnsi="Segoe UI" w:cs="Segoe UI"/>
          <w:i/>
          <w:color w:val="1F4E79" w:themeColor="accent5" w:themeShade="80"/>
          <w:sz w:val="20"/>
          <w:szCs w:val="20"/>
          <w:lang w:val="el-GR" w:eastAsia="el-GR"/>
        </w:rPr>
        <w:pict w14:anchorId="3B21E4D3">
          <v:rect id="_x0000_i1026" style="width:0;height:1.5pt" o:hralign="center" o:hrstd="t" o:hr="t" fillcolor="#a0a0a0" stroked="f"/>
        </w:pict>
      </w:r>
    </w:p>
    <w:p w14:paraId="419FE9BC" w14:textId="61F5E03A" w:rsidR="00F573D8" w:rsidRPr="003C1ECD" w:rsidRDefault="00F573D8" w:rsidP="00F573D8">
      <w:pPr>
        <w:spacing w:after="120" w:line="240" w:lineRule="auto"/>
        <w:ind w:right="-8"/>
        <w:jc w:val="both"/>
        <w:rPr>
          <w:rFonts w:ascii="Segoe UI" w:eastAsia="Times New Roman" w:hAnsi="Segoe UI" w:cs="Segoe UI"/>
          <w:b/>
          <w:iCs/>
          <w:color w:val="C00000"/>
          <w:sz w:val="24"/>
          <w:szCs w:val="24"/>
          <w:lang w:val="el-GR" w:eastAsia="el-GR"/>
        </w:rPr>
      </w:pPr>
      <w:r w:rsidRPr="003C1ECD">
        <w:rPr>
          <w:rFonts w:ascii="Segoe UI" w:eastAsia="Times New Roman" w:hAnsi="Segoe UI" w:cs="Segoe UI"/>
          <w:b/>
          <w:iCs/>
          <w:color w:val="C00000"/>
          <w:sz w:val="24"/>
          <w:szCs w:val="24"/>
          <w:lang w:val="el-GR" w:eastAsia="el-GR"/>
        </w:rPr>
        <w:t xml:space="preserve">Ι. Βασικά Οικονομικά μεγέθη Ομίλου </w:t>
      </w:r>
      <w:r w:rsidR="007B33A3" w:rsidRPr="003C1ECD">
        <w:rPr>
          <w:rFonts w:ascii="Segoe UI" w:eastAsia="Times New Roman" w:hAnsi="Segoe UI" w:cs="Segoe UI"/>
          <w:b/>
          <w:iCs/>
          <w:color w:val="C00000"/>
          <w:sz w:val="24"/>
          <w:szCs w:val="24"/>
          <w:lang w:val="el-GR" w:eastAsia="el-GR"/>
        </w:rPr>
        <w:t>χρήσης</w:t>
      </w:r>
      <w:r w:rsidRPr="003C1ECD">
        <w:rPr>
          <w:rFonts w:ascii="Segoe UI" w:eastAsia="Times New Roman" w:hAnsi="Segoe UI" w:cs="Segoe UI"/>
          <w:b/>
          <w:iCs/>
          <w:color w:val="C00000"/>
          <w:sz w:val="24"/>
          <w:szCs w:val="24"/>
          <w:lang w:val="el-GR" w:eastAsia="el-GR"/>
        </w:rPr>
        <w:t xml:space="preserve"> 2022</w:t>
      </w:r>
      <w:r w:rsidRPr="003C1ECD">
        <w:rPr>
          <w:rFonts w:ascii="Segoe UI" w:eastAsia="Times New Roman" w:hAnsi="Segoe UI" w:cs="Segoe UI"/>
          <w:b/>
          <w:iCs/>
          <w:color w:val="C00000"/>
          <w:sz w:val="32"/>
          <w:szCs w:val="32"/>
          <w:lang w:val="el-GR" w:eastAsia="el-GR"/>
        </w:rPr>
        <w:t xml:space="preserve">. </w:t>
      </w:r>
    </w:p>
    <w:p w14:paraId="2ED6AB4A" w14:textId="06C49E51" w:rsidR="00F573D8" w:rsidRPr="00FD4098" w:rsidRDefault="00F573D8" w:rsidP="00F573D8">
      <w:pPr>
        <w:spacing w:line="240" w:lineRule="auto"/>
        <w:ind w:left="10" w:right="-6" w:hanging="10"/>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Αποτελέσματα.</w:t>
      </w:r>
    </w:p>
    <w:p w14:paraId="4E8A2B33" w14:textId="4C46102D" w:rsidR="00610EF7" w:rsidRPr="00E405E4" w:rsidRDefault="00D868B3" w:rsidP="00610EF7">
      <w:pPr>
        <w:spacing w:line="240" w:lineRule="auto"/>
        <w:ind w:left="10" w:right="-96" w:hanging="10"/>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 xml:space="preserve">Το 2022, η Εταιρεία προχώρησε στην απόσχιση του κλάδου των ΑΠΕ του Ομίλου και εισφορά του σε νέα εταιρεία η οποία συστάθηκε από κοινού με την «MOTOR OIL RENEWABLE ENERGY ΜΟΝΟΠΡΟΣΩΠΗ ΑΕ» («MORE», 100% θυγατρική της MOTOR OIL) και έχει την επωνυμία «ΑΝΕΜΟΣ RES ΜΟΝΟΠΡΟΣΩΠΗ». Η Εταιρεία συμμετέχει στην εν λόγω νεοσύστατη εταιρεία με ποσοστό 25% και η MORE με ποσοστό 75%. </w:t>
      </w:r>
      <w:r w:rsidR="00610EF7" w:rsidRPr="00E405E4">
        <w:rPr>
          <w:rFonts w:ascii="Segoe UI" w:eastAsia="Times New Roman" w:hAnsi="Segoe UI" w:cs="Segoe UI"/>
          <w:iCs/>
          <w:color w:val="262626" w:themeColor="text1" w:themeTint="D9"/>
          <w:sz w:val="20"/>
          <w:szCs w:val="20"/>
          <w:lang w:val="el-GR" w:eastAsia="el-GR"/>
        </w:rPr>
        <w:t>Το συνολικό τίμημα για τη μεταβίβαση του ποσοστού 75% στην ΑΝΕΜΟΣ HOLDINGS ανήλθ</w:t>
      </w:r>
      <w:r w:rsidR="006E0DDB" w:rsidRPr="00E405E4">
        <w:rPr>
          <w:rFonts w:ascii="Segoe UI" w:eastAsia="Times New Roman" w:hAnsi="Segoe UI" w:cs="Segoe UI"/>
          <w:iCs/>
          <w:color w:val="262626" w:themeColor="text1" w:themeTint="D9"/>
          <w:sz w:val="20"/>
          <w:szCs w:val="20"/>
          <w:lang w:val="el-GR" w:eastAsia="el-GR"/>
        </w:rPr>
        <w:t xml:space="preserve">ε σε €671,5 εκατ. </w:t>
      </w:r>
    </w:p>
    <w:p w14:paraId="7C75EF20" w14:textId="337F8D4C" w:rsidR="00F573D8" w:rsidRPr="00E405E4" w:rsidRDefault="00E93215" w:rsidP="00FA61C9">
      <w:pPr>
        <w:spacing w:line="240" w:lineRule="auto"/>
        <w:ind w:left="10" w:right="-96" w:hanging="10"/>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Για λόγους συγκρισιμότητας τα οικονομικά στοιχεία του κλάδου ΑΠΕ παρουσιάζονται  και ως μέρος του Ομίλου ΕΛΛΑΚΤΩΡ αλλά και διακριτά για τη σωστή και πλήρη πληροφόρηση του επενδυτικού κοινού (</w:t>
      </w:r>
      <w:r w:rsidR="00F573D8" w:rsidRPr="00E405E4">
        <w:rPr>
          <w:rFonts w:ascii="Segoe UI" w:eastAsia="Times New Roman" w:hAnsi="Segoe UI" w:cs="Segoe UI"/>
          <w:iCs/>
          <w:color w:val="262626" w:themeColor="text1" w:themeTint="D9"/>
          <w:sz w:val="20"/>
          <w:szCs w:val="20"/>
          <w:lang w:val="el-GR" w:eastAsia="el-GR"/>
        </w:rPr>
        <w:t>ΔΠΧΑ 5 - «Μη κυκλοφορούντα περιουσιακά στοιχεία που κατέχονται προς πώληση και διακοπείσες δραστηριότητες»</w:t>
      </w:r>
      <w:r w:rsidRPr="00E405E4">
        <w:rPr>
          <w:rFonts w:ascii="Segoe UI" w:eastAsia="Times New Roman" w:hAnsi="Segoe UI" w:cs="Segoe UI"/>
          <w:iCs/>
          <w:color w:val="262626" w:themeColor="text1" w:themeTint="D9"/>
          <w:sz w:val="20"/>
          <w:szCs w:val="20"/>
          <w:lang w:val="el-GR" w:eastAsia="el-GR"/>
        </w:rPr>
        <w:t xml:space="preserve">). </w:t>
      </w:r>
    </w:p>
    <w:p w14:paraId="3F5C7866" w14:textId="5CD13ADE"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61CC39B4" w14:textId="3A7AD0D3"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14AA069F" w14:textId="70C8983B"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5A84F7CF" w14:textId="7AAB9186"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22FAB9CB" w14:textId="3FA829F0"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315DBDD2" w14:textId="77777777"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223F31B7" w14:textId="3E8A8EAA" w:rsidR="005E482F" w:rsidRDefault="005E482F" w:rsidP="00FA61C9">
      <w:pPr>
        <w:spacing w:line="240" w:lineRule="auto"/>
        <w:ind w:left="10" w:right="-96" w:hanging="10"/>
        <w:jc w:val="both"/>
        <w:rPr>
          <w:rFonts w:ascii="Segoe UI" w:eastAsia="Times New Roman" w:hAnsi="Segoe UI" w:cs="Segoe UI"/>
          <w:iCs/>
          <w:sz w:val="20"/>
          <w:szCs w:val="20"/>
          <w:lang w:val="el-GR" w:eastAsia="el-GR"/>
        </w:rPr>
      </w:pPr>
    </w:p>
    <w:p w14:paraId="263EEA0B" w14:textId="43B7C79C" w:rsidR="009C636E" w:rsidRPr="00FD4098" w:rsidRDefault="00F573D8" w:rsidP="00F573D8">
      <w:pPr>
        <w:spacing w:before="300" w:after="300" w:line="240" w:lineRule="auto"/>
        <w:ind w:right="-6"/>
        <w:jc w:val="both"/>
        <w:rPr>
          <w:rFonts w:ascii="Segoe UI" w:eastAsia="Times New Roman" w:hAnsi="Segoe UI" w:cs="Segoe UI"/>
          <w:b/>
          <w:bCs/>
          <w:noProof/>
          <w:color w:val="404040" w:themeColor="text1" w:themeTint="BF"/>
          <w:sz w:val="20"/>
          <w:szCs w:val="20"/>
          <w:lang w:val="el-GR"/>
        </w:rPr>
      </w:pPr>
      <w:r w:rsidRPr="00FD4098">
        <w:rPr>
          <w:rFonts w:ascii="Segoe UI" w:eastAsia="Times New Roman" w:hAnsi="Segoe UI" w:cs="Segoe UI"/>
          <w:b/>
          <w:bCs/>
          <w:color w:val="404040" w:themeColor="text1" w:themeTint="BF"/>
          <w:sz w:val="20"/>
          <w:szCs w:val="20"/>
          <w:lang w:val="el-GR" w:eastAsia="el-GR"/>
        </w:rPr>
        <w:lastRenderedPageBreak/>
        <w:t>Κατάσταση Αποτελεσμάτων του Ομίλου για τ</w:t>
      </w:r>
      <w:r w:rsidR="007B33A3" w:rsidRPr="00FD4098">
        <w:rPr>
          <w:rFonts w:ascii="Segoe UI" w:eastAsia="Times New Roman" w:hAnsi="Segoe UI" w:cs="Segoe UI"/>
          <w:b/>
          <w:bCs/>
          <w:color w:val="404040" w:themeColor="text1" w:themeTint="BF"/>
          <w:sz w:val="20"/>
          <w:szCs w:val="20"/>
          <w:lang w:val="el-GR" w:eastAsia="el-GR"/>
        </w:rPr>
        <w:t>ην χρήση</w:t>
      </w:r>
      <w:r w:rsidRPr="00FD4098">
        <w:rPr>
          <w:rFonts w:ascii="Segoe UI" w:eastAsia="Times New Roman" w:hAnsi="Segoe UI" w:cs="Segoe UI"/>
          <w:b/>
          <w:bCs/>
          <w:color w:val="404040" w:themeColor="text1" w:themeTint="BF"/>
          <w:sz w:val="20"/>
          <w:szCs w:val="20"/>
          <w:lang w:val="el-GR" w:eastAsia="el-GR"/>
        </w:rPr>
        <w:t xml:space="preserve"> 2022:</w:t>
      </w:r>
      <w:r w:rsidRPr="00FD4098">
        <w:rPr>
          <w:rFonts w:ascii="Segoe UI" w:eastAsia="Times New Roman" w:hAnsi="Segoe UI" w:cs="Segoe UI"/>
          <w:b/>
          <w:bCs/>
          <w:noProof/>
          <w:color w:val="404040" w:themeColor="text1" w:themeTint="BF"/>
          <w:sz w:val="20"/>
          <w:szCs w:val="20"/>
          <w:lang w:val="el-GR"/>
        </w:rPr>
        <w:t xml:space="preserve"> </w:t>
      </w:r>
    </w:p>
    <w:tbl>
      <w:tblPr>
        <w:tblW w:w="9918" w:type="dxa"/>
        <w:tblCellMar>
          <w:left w:w="0" w:type="dxa"/>
          <w:right w:w="0" w:type="dxa"/>
        </w:tblCellMar>
        <w:tblLook w:val="04A0" w:firstRow="1" w:lastRow="0" w:firstColumn="1" w:lastColumn="0" w:noHBand="0" w:noVBand="1"/>
      </w:tblPr>
      <w:tblGrid>
        <w:gridCol w:w="2268"/>
        <w:gridCol w:w="850"/>
        <w:gridCol w:w="850"/>
        <w:gridCol w:w="850"/>
        <w:gridCol w:w="850"/>
        <w:gridCol w:w="850"/>
        <w:gridCol w:w="850"/>
        <w:gridCol w:w="850"/>
        <w:gridCol w:w="850"/>
        <w:gridCol w:w="850"/>
      </w:tblGrid>
      <w:tr w:rsidR="009C636E" w:rsidRPr="009C636E" w14:paraId="674D51BC" w14:textId="77777777" w:rsidTr="007F071A">
        <w:trPr>
          <w:trHeight w:val="300"/>
          <w:tblHeader/>
        </w:trPr>
        <w:tc>
          <w:tcPr>
            <w:tcW w:w="2268"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40ED3" w14:textId="77777777" w:rsidR="009C636E" w:rsidRPr="009C636E" w:rsidRDefault="009C636E" w:rsidP="009C636E">
            <w:pPr>
              <w:spacing w:after="0" w:line="240" w:lineRule="auto"/>
              <w:rPr>
                <w:rFonts w:ascii="Segoe UI" w:eastAsia="Times New Roman" w:hAnsi="Segoe UI" w:cs="Segoe UI"/>
                <w:sz w:val="16"/>
                <w:szCs w:val="16"/>
                <w:lang w:val="el-GR"/>
              </w:rPr>
            </w:pPr>
            <w:r w:rsidRPr="009C636E">
              <w:rPr>
                <w:rFonts w:ascii="Segoe UI" w:eastAsia="Calibri" w:hAnsi="Segoe UI" w:cs="Segoe UI"/>
                <w:color w:val="C00000"/>
                <w:kern w:val="24"/>
                <w:sz w:val="16"/>
                <w:szCs w:val="16"/>
                <w:lang w:val="en-US"/>
              </w:rPr>
              <w:t> </w:t>
            </w:r>
          </w:p>
        </w:tc>
        <w:tc>
          <w:tcPr>
            <w:tcW w:w="2550" w:type="dxa"/>
            <w:gridSpan w:val="3"/>
            <w:tcBorders>
              <w:top w:val="nil"/>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center"/>
            <w:hideMark/>
          </w:tcPr>
          <w:p w14:paraId="5F99BFD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C00000"/>
                <w:kern w:val="24"/>
                <w:sz w:val="16"/>
                <w:szCs w:val="16"/>
                <w:lang w:val="el-GR"/>
              </w:rPr>
              <w:t>Συνεχιζόμενες Δραστηριότητες</w:t>
            </w:r>
          </w:p>
        </w:tc>
        <w:tc>
          <w:tcPr>
            <w:tcW w:w="2550" w:type="dxa"/>
            <w:gridSpan w:val="3"/>
            <w:tcBorders>
              <w:top w:val="nil"/>
              <w:left w:val="single" w:sz="8" w:space="0" w:color="FF0000"/>
              <w:bottom w:val="single" w:sz="8" w:space="0" w:color="000000"/>
              <w:right w:val="single" w:sz="8" w:space="0" w:color="FF0000"/>
            </w:tcBorders>
            <w:shd w:val="clear" w:color="auto" w:fill="auto"/>
            <w:tcMar>
              <w:top w:w="15" w:type="dxa"/>
              <w:left w:w="108" w:type="dxa"/>
              <w:bottom w:w="0" w:type="dxa"/>
              <w:right w:w="108" w:type="dxa"/>
            </w:tcMar>
            <w:vAlign w:val="center"/>
            <w:hideMark/>
          </w:tcPr>
          <w:p w14:paraId="39A790FD" w14:textId="77777777" w:rsidR="009C636E" w:rsidRDefault="009C636E" w:rsidP="009C636E">
            <w:pPr>
              <w:spacing w:after="0" w:line="240" w:lineRule="auto"/>
              <w:jc w:val="center"/>
              <w:rPr>
                <w:rFonts w:ascii="Segoe UI" w:eastAsia="Calibri" w:hAnsi="Segoe UI" w:cs="Segoe UI"/>
                <w:b/>
                <w:bCs/>
                <w:color w:val="C00000"/>
                <w:kern w:val="24"/>
                <w:sz w:val="16"/>
                <w:szCs w:val="16"/>
                <w:lang w:val="el-GR"/>
              </w:rPr>
            </w:pPr>
            <w:r w:rsidRPr="009C636E">
              <w:rPr>
                <w:rFonts w:ascii="Segoe UI" w:eastAsia="Calibri" w:hAnsi="Segoe UI" w:cs="Segoe UI"/>
                <w:b/>
                <w:bCs/>
                <w:color w:val="C00000"/>
                <w:kern w:val="24"/>
                <w:sz w:val="16"/>
                <w:szCs w:val="16"/>
                <w:lang w:val="el-GR"/>
              </w:rPr>
              <w:t xml:space="preserve">Διακοπείσες </w:t>
            </w:r>
          </w:p>
          <w:p w14:paraId="68E2C97D" w14:textId="5A2E34AC" w:rsidR="009C636E" w:rsidRPr="009C636E" w:rsidRDefault="009C636E" w:rsidP="009C636E">
            <w:pPr>
              <w:spacing w:after="0" w:line="240" w:lineRule="auto"/>
              <w:jc w:val="center"/>
              <w:rPr>
                <w:rFonts w:ascii="Segoe UI" w:eastAsia="Times New Roman" w:hAnsi="Segoe UI" w:cs="Segoe UI"/>
                <w:sz w:val="16"/>
                <w:szCs w:val="16"/>
                <w:lang w:val="en-US"/>
              </w:rPr>
            </w:pPr>
            <w:r>
              <w:rPr>
                <w:rFonts w:ascii="Segoe UI" w:eastAsia="Calibri" w:hAnsi="Segoe UI" w:cs="Segoe UI"/>
                <w:b/>
                <w:bCs/>
                <w:color w:val="C00000"/>
                <w:kern w:val="24"/>
                <w:sz w:val="16"/>
                <w:szCs w:val="16"/>
                <w:lang w:val="el-GR"/>
              </w:rPr>
              <w:t>Δ</w:t>
            </w:r>
            <w:r w:rsidRPr="009C636E">
              <w:rPr>
                <w:rFonts w:ascii="Segoe UI" w:eastAsia="Calibri" w:hAnsi="Segoe UI" w:cs="Segoe UI"/>
                <w:b/>
                <w:bCs/>
                <w:color w:val="C00000"/>
                <w:kern w:val="24"/>
                <w:sz w:val="16"/>
                <w:szCs w:val="16"/>
                <w:lang w:val="el-GR"/>
              </w:rPr>
              <w:t>ραστηριότητες</w:t>
            </w:r>
          </w:p>
        </w:tc>
        <w:tc>
          <w:tcPr>
            <w:tcW w:w="2550" w:type="dxa"/>
            <w:gridSpan w:val="3"/>
            <w:tcBorders>
              <w:top w:val="nil"/>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95E2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C00000"/>
                <w:kern w:val="24"/>
                <w:sz w:val="16"/>
                <w:szCs w:val="16"/>
                <w:lang w:val="el-GR"/>
              </w:rPr>
              <w:t>Σύνολο</w:t>
            </w:r>
          </w:p>
        </w:tc>
      </w:tr>
      <w:tr w:rsidR="00843BBE" w:rsidRPr="009C636E" w14:paraId="584E7884" w14:textId="77777777" w:rsidTr="007F071A">
        <w:trPr>
          <w:trHeight w:val="300"/>
          <w:tblHeader/>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57E27" w14:textId="0AFD3465" w:rsidR="009C636E" w:rsidRPr="007F071A" w:rsidRDefault="009C636E" w:rsidP="007F071A">
            <w:pPr>
              <w:spacing w:after="0" w:line="240" w:lineRule="auto"/>
              <w:rPr>
                <w:rFonts w:ascii="Segoe UI" w:eastAsia="Times New Roman" w:hAnsi="Segoe UI" w:cs="Segoe UI"/>
                <w:sz w:val="16"/>
                <w:szCs w:val="16"/>
                <w:lang w:val="en-US"/>
              </w:rPr>
            </w:pPr>
            <w:r w:rsidRPr="009C636E">
              <w:rPr>
                <w:rFonts w:ascii="Segoe UI" w:eastAsia="Calibri" w:hAnsi="Segoe UI" w:cs="Segoe UI"/>
                <w:b/>
                <w:bCs/>
                <w:i/>
                <w:iCs/>
                <w:color w:val="000000"/>
                <w:kern w:val="24"/>
                <w:sz w:val="16"/>
                <w:szCs w:val="16"/>
                <w:lang w:val="en-US"/>
              </w:rPr>
              <w:t>€</w:t>
            </w:r>
            <w:r w:rsidRPr="009C636E">
              <w:rPr>
                <w:rFonts w:ascii="Segoe UI" w:eastAsia="Calibri" w:hAnsi="Segoe UI" w:cs="Segoe UI"/>
                <w:b/>
                <w:bCs/>
                <w:i/>
                <w:iCs/>
                <w:color w:val="000000"/>
                <w:kern w:val="24"/>
                <w:sz w:val="16"/>
                <w:szCs w:val="16"/>
                <w:lang w:val="el-GR"/>
              </w:rPr>
              <w:t>εκ</w:t>
            </w:r>
            <w:r w:rsidR="007F071A">
              <w:rPr>
                <w:rFonts w:ascii="Segoe UI" w:eastAsia="Calibri" w:hAnsi="Segoe UI" w:cs="Segoe UI"/>
                <w:b/>
                <w:bCs/>
                <w:i/>
                <w:iCs/>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1056461" w14:textId="06870946"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6E89848" w14:textId="057B6859"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2022</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1426E11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Δ%</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1B7ABA7" w14:textId="6A5ECE5C"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E410D5F" w14:textId="521F89D2"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2022</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60AAB7F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Δ%</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75BBEA6" w14:textId="1EF7146F"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5ADD918" w14:textId="07D7A352" w:rsidR="009C636E" w:rsidRPr="00843BBE" w:rsidRDefault="00843BBE" w:rsidP="009C636E">
            <w:pPr>
              <w:spacing w:after="0" w:line="240" w:lineRule="auto"/>
              <w:jc w:val="center"/>
              <w:rPr>
                <w:rFonts w:ascii="Segoe UI" w:eastAsia="Times New Roman" w:hAnsi="Segoe UI" w:cs="Segoe UI"/>
                <w:sz w:val="16"/>
                <w:szCs w:val="16"/>
                <w:lang w:val="el-GR"/>
              </w:rPr>
            </w:pPr>
            <w:r>
              <w:rPr>
                <w:rFonts w:ascii="Segoe UI" w:eastAsia="Calibri" w:hAnsi="Segoe UI" w:cs="Segoe UI"/>
                <w:b/>
                <w:bCs/>
                <w:color w:val="000000"/>
                <w:kern w:val="24"/>
                <w:sz w:val="16"/>
                <w:szCs w:val="16"/>
                <w:lang w:val="el-GR"/>
              </w:rPr>
              <w:t>2022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96E520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Δ%</w:t>
            </w:r>
          </w:p>
        </w:tc>
      </w:tr>
      <w:tr w:rsidR="00843BBE" w:rsidRPr="009C636E" w14:paraId="5A62E63D"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557237D8"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l-GR"/>
              </w:rPr>
              <w:t>Πωλήσεις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9D535C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809,8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37D0B1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944,0</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0F1FCF4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17%</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5323BE5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105,7</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D4B190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99,5</w:t>
            </w:r>
          </w:p>
        </w:tc>
        <w:tc>
          <w:tcPr>
            <w:tcW w:w="850" w:type="dxa"/>
            <w:tcBorders>
              <w:top w:val="single" w:sz="8" w:space="0" w:color="000000"/>
              <w:left w:val="single" w:sz="8" w:space="0" w:color="000000"/>
              <w:bottom w:val="single" w:sz="8" w:space="0" w:color="000000"/>
              <w:right w:val="single" w:sz="8" w:space="0" w:color="FF0000"/>
            </w:tcBorders>
            <w:shd w:val="clear" w:color="auto" w:fill="D9D9D9"/>
            <w:tcMar>
              <w:top w:w="15" w:type="dxa"/>
              <w:left w:w="108" w:type="dxa"/>
              <w:bottom w:w="0" w:type="dxa"/>
              <w:right w:w="108" w:type="dxa"/>
            </w:tcMar>
            <w:vAlign w:val="bottom"/>
            <w:hideMark/>
          </w:tcPr>
          <w:p w14:paraId="650D000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(6%)</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1BDB507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915,5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7A9A5F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w:t>
            </w:r>
            <w:r w:rsidRPr="009C636E">
              <w:rPr>
                <w:rFonts w:ascii="Segoe UI" w:eastAsia="Calibri" w:hAnsi="Segoe UI" w:cs="Segoe UI"/>
                <w:b/>
                <w:bCs/>
                <w:color w:val="000000"/>
                <w:kern w:val="24"/>
                <w:sz w:val="16"/>
                <w:szCs w:val="16"/>
                <w:lang w:val="el-GR"/>
              </w:rPr>
              <w:t>.</w:t>
            </w:r>
            <w:r w:rsidRPr="009C636E">
              <w:rPr>
                <w:rFonts w:ascii="Segoe UI" w:eastAsia="Calibri" w:hAnsi="Segoe UI" w:cs="Segoe UI"/>
                <w:b/>
                <w:bCs/>
                <w:color w:val="000000"/>
                <w:kern w:val="24"/>
                <w:sz w:val="16"/>
                <w:szCs w:val="16"/>
                <w:lang w:val="en-US"/>
              </w:rPr>
              <w:t>043,5</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524FCC7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14%</w:t>
            </w:r>
          </w:p>
        </w:tc>
      </w:tr>
      <w:tr w:rsidR="00843BBE" w:rsidRPr="009C636E" w14:paraId="4C81E744"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F278E2D"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Κόστος πωληθέντων</w:t>
            </w: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B8609E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(688,5)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03777B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(774,1)</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1AF80D7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(12%)</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B61052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(19,8)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40FE29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(20,2)</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2075906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(2%)</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DFDD1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(708,3)</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6325FF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(794,3)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597D2E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(12%)</w:t>
            </w:r>
          </w:p>
        </w:tc>
      </w:tr>
      <w:tr w:rsidR="00843BBE" w:rsidRPr="009C636E" w14:paraId="39AC762D"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2E91FA44"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l-GR"/>
              </w:rPr>
              <w:t>Μεικτό κέρδος</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313ABF0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121,3</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5BF052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169,9</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7C345C1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40%</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2B72D1F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85,9</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6EECFC5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79,3</w:t>
            </w:r>
          </w:p>
        </w:tc>
        <w:tc>
          <w:tcPr>
            <w:tcW w:w="850" w:type="dxa"/>
            <w:tcBorders>
              <w:top w:val="single" w:sz="8" w:space="0" w:color="000000"/>
              <w:left w:val="single" w:sz="8" w:space="0" w:color="000000"/>
              <w:bottom w:val="single" w:sz="8" w:space="0" w:color="000000"/>
              <w:right w:val="single" w:sz="8" w:space="0" w:color="FF0000"/>
            </w:tcBorders>
            <w:shd w:val="clear" w:color="auto" w:fill="D9D9D9"/>
            <w:tcMar>
              <w:top w:w="15" w:type="dxa"/>
              <w:left w:w="108" w:type="dxa"/>
              <w:bottom w:w="0" w:type="dxa"/>
              <w:right w:w="108" w:type="dxa"/>
            </w:tcMar>
            <w:vAlign w:val="bottom"/>
            <w:hideMark/>
          </w:tcPr>
          <w:p w14:paraId="149A789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2111D22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207,2</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3B90A3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249,2</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2CC9180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20%</w:t>
            </w:r>
          </w:p>
        </w:tc>
      </w:tr>
      <w:tr w:rsidR="00843BBE" w:rsidRPr="009C636E" w14:paraId="7BF4EB24"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83E72D1"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Έξοδα διάθεσης &amp; διοίκησης</w:t>
            </w: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EC786E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(53,4)</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7902B7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(60,6)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00E0F16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(13%)</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A0DCA7"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E3DD77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(0,9)</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057F160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33%</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DD387B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(54,8)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70B66D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(61,5)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B75A98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(12%)</w:t>
            </w:r>
          </w:p>
        </w:tc>
      </w:tr>
      <w:tr w:rsidR="00843BBE" w:rsidRPr="009C636E" w14:paraId="1847B60B"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DEDBB23" w14:textId="77777777" w:rsidR="009C636E" w:rsidRPr="009C636E" w:rsidRDefault="009C636E" w:rsidP="009C636E">
            <w:pPr>
              <w:spacing w:after="0" w:line="240" w:lineRule="auto"/>
              <w:rPr>
                <w:rFonts w:ascii="Segoe UI" w:eastAsia="Times New Roman" w:hAnsi="Segoe UI" w:cs="Segoe UI"/>
                <w:sz w:val="16"/>
                <w:szCs w:val="16"/>
                <w:lang w:val="el-GR"/>
              </w:rPr>
            </w:pPr>
            <w:r w:rsidRPr="009C636E">
              <w:rPr>
                <w:rFonts w:ascii="Segoe UI" w:eastAsia="Calibri" w:hAnsi="Segoe UI" w:cs="Segoe UI"/>
                <w:color w:val="000000"/>
                <w:kern w:val="24"/>
                <w:sz w:val="16"/>
                <w:szCs w:val="16"/>
                <w:lang w:val="el-GR"/>
              </w:rPr>
              <w:t>Λοιπά έσοδα &amp; Λοιπά κέρδη/(ζημίες)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4311FA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9,0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B993AB1" w14:textId="020C6D1E" w:rsidR="009C636E" w:rsidRPr="0059033A" w:rsidRDefault="0059033A" w:rsidP="009C636E">
            <w:pPr>
              <w:spacing w:after="0" w:line="240" w:lineRule="auto"/>
              <w:jc w:val="center"/>
              <w:rPr>
                <w:rFonts w:ascii="Segoe UI" w:eastAsia="Times New Roman" w:hAnsi="Segoe UI" w:cs="Segoe UI"/>
                <w:sz w:val="16"/>
                <w:szCs w:val="16"/>
                <w:lang w:val="el-GR"/>
              </w:rPr>
            </w:pPr>
            <w:r>
              <w:rPr>
                <w:rFonts w:ascii="Segoe UI" w:eastAsia="Times New Roman" w:hAnsi="Segoe UI" w:cs="Segoe UI"/>
                <w:sz w:val="16"/>
                <w:szCs w:val="16"/>
                <w:lang w:val="el-GR"/>
              </w:rPr>
              <w:t>49,6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106D6209" w14:textId="337B7CC3" w:rsidR="009C636E" w:rsidRPr="009C636E" w:rsidRDefault="0059033A" w:rsidP="0059033A">
            <w:pPr>
              <w:spacing w:after="0" w:line="240" w:lineRule="auto"/>
              <w:jc w:val="center"/>
              <w:rPr>
                <w:rFonts w:ascii="Segoe UI" w:eastAsia="Times New Roman" w:hAnsi="Segoe UI" w:cs="Segoe UI"/>
                <w:sz w:val="16"/>
                <w:szCs w:val="16"/>
                <w:lang w:val="en-US"/>
              </w:rPr>
            </w:pPr>
            <w:r>
              <w:rPr>
                <w:rFonts w:ascii="Segoe UI" w:eastAsia="Calibri" w:hAnsi="Segoe UI" w:cs="Segoe UI"/>
                <w:color w:val="000000"/>
                <w:kern w:val="24"/>
                <w:sz w:val="16"/>
                <w:szCs w:val="16"/>
                <w:lang w:val="el-GR"/>
              </w:rPr>
              <w:t>&gt;</w:t>
            </w:r>
            <w:r>
              <w:rPr>
                <w:rFonts w:ascii="Segoe UI" w:eastAsia="Calibri" w:hAnsi="Segoe UI" w:cs="Segoe UI"/>
                <w:color w:val="000000"/>
                <w:kern w:val="24"/>
                <w:sz w:val="16"/>
                <w:szCs w:val="16"/>
                <w:lang w:val="en-US"/>
              </w:rPr>
              <w:t>100%</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C0D0A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8113AB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(3,0)</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380619C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&lt;(100%)</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1870C8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8,9</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4F96BE4" w14:textId="55B970DE" w:rsidR="009C636E" w:rsidRPr="0059033A" w:rsidRDefault="0059033A" w:rsidP="009C636E">
            <w:pPr>
              <w:spacing w:after="0" w:line="240" w:lineRule="auto"/>
              <w:jc w:val="center"/>
              <w:rPr>
                <w:rFonts w:ascii="Segoe UI" w:eastAsia="Times New Roman" w:hAnsi="Segoe UI" w:cs="Segoe UI"/>
                <w:sz w:val="16"/>
                <w:szCs w:val="16"/>
                <w:lang w:val="el-GR"/>
              </w:rPr>
            </w:pPr>
            <w:r>
              <w:rPr>
                <w:rFonts w:ascii="Segoe UI" w:eastAsia="Times New Roman" w:hAnsi="Segoe UI" w:cs="Segoe UI"/>
                <w:sz w:val="16"/>
                <w:szCs w:val="16"/>
                <w:lang w:val="el-GR"/>
              </w:rPr>
              <w:t>46,6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FACEE88" w14:textId="375374A6" w:rsidR="009C636E" w:rsidRPr="009C636E" w:rsidRDefault="0059033A" w:rsidP="0059033A">
            <w:pPr>
              <w:spacing w:after="0" w:line="240" w:lineRule="auto"/>
              <w:jc w:val="center"/>
              <w:rPr>
                <w:rFonts w:ascii="Segoe UI" w:eastAsia="Times New Roman" w:hAnsi="Segoe UI" w:cs="Segoe UI"/>
                <w:sz w:val="16"/>
                <w:szCs w:val="16"/>
                <w:lang w:val="en-US"/>
              </w:rPr>
            </w:pPr>
            <w:r>
              <w:rPr>
                <w:rFonts w:ascii="Segoe UI" w:eastAsia="Calibri" w:hAnsi="Segoe UI" w:cs="Segoe UI"/>
                <w:color w:val="000000"/>
                <w:kern w:val="24"/>
                <w:sz w:val="16"/>
                <w:szCs w:val="16"/>
                <w:lang w:val="el-GR"/>
              </w:rPr>
              <w:t>&gt;</w:t>
            </w:r>
            <w:r w:rsidR="009C636E" w:rsidRPr="009C636E">
              <w:rPr>
                <w:rFonts w:ascii="Segoe UI" w:eastAsia="Calibri" w:hAnsi="Segoe UI" w:cs="Segoe UI"/>
                <w:color w:val="000000"/>
                <w:kern w:val="24"/>
                <w:sz w:val="16"/>
                <w:szCs w:val="16"/>
                <w:lang w:val="en-US"/>
              </w:rPr>
              <w:t>100%</w:t>
            </w:r>
          </w:p>
        </w:tc>
      </w:tr>
      <w:tr w:rsidR="00843BBE" w:rsidRPr="009C636E" w14:paraId="38C5BCA1"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BFC61FA" w14:textId="77777777" w:rsidR="009C636E" w:rsidRPr="009C636E" w:rsidRDefault="009C636E" w:rsidP="009C636E">
            <w:pPr>
              <w:spacing w:after="0" w:line="240" w:lineRule="auto"/>
              <w:rPr>
                <w:rFonts w:ascii="Segoe UI" w:eastAsia="Times New Roman" w:hAnsi="Segoe UI" w:cs="Segoe UI"/>
                <w:sz w:val="16"/>
                <w:szCs w:val="16"/>
                <w:lang w:val="el-GR"/>
              </w:rPr>
            </w:pPr>
            <w:r w:rsidRPr="009C636E">
              <w:rPr>
                <w:rFonts w:ascii="Segoe UI" w:eastAsia="Calibri" w:hAnsi="Segoe UI" w:cs="Segoe UI"/>
                <w:color w:val="000000"/>
                <w:kern w:val="24"/>
                <w:sz w:val="16"/>
                <w:szCs w:val="16"/>
                <w:lang w:val="el-GR"/>
              </w:rPr>
              <w:t xml:space="preserve">Μερίδιο κέρδους /(ζημιάς) από συγγενείς εταιρείες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C4770D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BBFAFD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5,0</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23CA4BA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37%</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A7A0F9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7B5977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(0,2)</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5C81324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(112%)</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99CDB8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19F552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4,8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892F4C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35%</w:t>
            </w:r>
          </w:p>
        </w:tc>
      </w:tr>
      <w:tr w:rsidR="00843BBE" w:rsidRPr="009C636E" w14:paraId="1B5C717C"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4E23ED6" w14:textId="00C20BC0" w:rsidR="009C636E" w:rsidRPr="00715191" w:rsidRDefault="00715191" w:rsidP="009C636E">
            <w:pPr>
              <w:spacing w:after="0" w:line="240" w:lineRule="auto"/>
              <w:rPr>
                <w:rFonts w:ascii="Segoe UI" w:eastAsia="Times New Roman" w:hAnsi="Segoe UI" w:cs="Segoe UI"/>
                <w:b/>
                <w:bCs/>
                <w:sz w:val="16"/>
                <w:szCs w:val="16"/>
                <w:lang w:val="en-US"/>
              </w:rPr>
            </w:pPr>
            <w:r w:rsidRPr="00715191">
              <w:rPr>
                <w:rFonts w:ascii="Segoe UI" w:eastAsia="Times New Roman" w:hAnsi="Segoe UI" w:cs="Segoe UI"/>
                <w:b/>
                <w:bCs/>
                <w:sz w:val="16"/>
                <w:szCs w:val="16"/>
                <w:lang w:val="en-US"/>
              </w:rPr>
              <w:t>EBITDA</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4691631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80,5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2946BC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164,0</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22F6E6F7"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104%</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37A29E2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84,4</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499172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75,2</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301A11B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(11%)</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37BB0C4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164,9</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DD39D5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239,2</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5A481BB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45%</w:t>
            </w:r>
          </w:p>
        </w:tc>
      </w:tr>
      <w:tr w:rsidR="00843BBE" w:rsidRPr="009C636E" w14:paraId="78915126"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47A5D64"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xml:space="preserve">EBITDA </w:t>
            </w:r>
            <w:r w:rsidRPr="009C636E">
              <w:rPr>
                <w:rFonts w:ascii="Segoe UI" w:eastAsia="Calibri" w:hAnsi="Segoe UI" w:cs="Segoe UI"/>
                <w:i/>
                <w:iCs/>
                <w:color w:val="000000"/>
                <w:kern w:val="24"/>
                <w:sz w:val="16"/>
                <w:szCs w:val="16"/>
                <w:lang w:val="el-GR"/>
              </w:rPr>
              <w:t>περιθώριο</w:t>
            </w:r>
            <w:r w:rsidRPr="009C636E">
              <w:rPr>
                <w:rFonts w:ascii="Segoe UI" w:eastAsia="Calibri" w:hAnsi="Segoe UI" w:cs="Segoe UI"/>
                <w:i/>
                <w:iCs/>
                <w:color w:val="000000"/>
                <w:kern w:val="24"/>
                <w:sz w:val="16"/>
                <w:szCs w:val="16"/>
                <w:lang w:val="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55D99C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10%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2E10F9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17%</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5F207C8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270FB3C" w14:textId="77777777" w:rsidR="009C636E" w:rsidRPr="007F071A" w:rsidRDefault="009C636E" w:rsidP="009C636E">
            <w:pPr>
              <w:spacing w:after="0" w:line="240" w:lineRule="auto"/>
              <w:jc w:val="center"/>
              <w:rPr>
                <w:rFonts w:ascii="Segoe UI" w:eastAsia="Times New Roman" w:hAnsi="Segoe UI" w:cs="Segoe UI"/>
                <w:i/>
                <w:sz w:val="16"/>
                <w:szCs w:val="16"/>
                <w:lang w:val="en-US"/>
              </w:rPr>
            </w:pPr>
            <w:r w:rsidRPr="007F071A">
              <w:rPr>
                <w:rFonts w:ascii="Segoe UI" w:eastAsia="Calibri" w:hAnsi="Segoe UI" w:cs="Segoe UI"/>
                <w:i/>
                <w:color w:val="000000"/>
                <w:kern w:val="24"/>
                <w:sz w:val="16"/>
                <w:szCs w:val="16"/>
                <w:lang w:val="en-US"/>
              </w:rPr>
              <w:t> 80%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363129F" w14:textId="77777777" w:rsidR="009C636E" w:rsidRPr="007F071A" w:rsidRDefault="009C636E" w:rsidP="009C636E">
            <w:pPr>
              <w:spacing w:after="0" w:line="240" w:lineRule="auto"/>
              <w:jc w:val="center"/>
              <w:rPr>
                <w:rFonts w:ascii="Segoe UI" w:eastAsia="Times New Roman" w:hAnsi="Segoe UI" w:cs="Segoe UI"/>
                <w:i/>
                <w:sz w:val="16"/>
                <w:szCs w:val="16"/>
                <w:lang w:val="en-US"/>
              </w:rPr>
            </w:pPr>
            <w:r w:rsidRPr="007F071A">
              <w:rPr>
                <w:rFonts w:ascii="Segoe UI" w:eastAsia="Calibri" w:hAnsi="Segoe UI" w:cs="Segoe UI"/>
                <w:i/>
                <w:color w:val="000000"/>
                <w:kern w:val="24"/>
                <w:sz w:val="16"/>
                <w:szCs w:val="16"/>
                <w:lang w:val="en-US"/>
              </w:rPr>
              <w:t> 76%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3ACE5845" w14:textId="06D34297" w:rsidR="009C636E" w:rsidRPr="007F071A" w:rsidRDefault="009C636E" w:rsidP="009C636E">
            <w:pPr>
              <w:spacing w:after="0" w:line="240" w:lineRule="auto"/>
              <w:jc w:val="center"/>
              <w:rPr>
                <w:rFonts w:ascii="Segoe UI" w:eastAsia="Times New Roman" w:hAnsi="Segoe UI" w:cs="Segoe UI"/>
                <w:i/>
                <w:sz w:val="16"/>
                <w:szCs w:val="16"/>
                <w:lang w:val="en-US"/>
              </w:rPr>
            </w:pP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EA01EF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18%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FD1A3E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889C683" w14:textId="71AE4C4E" w:rsidR="009C636E" w:rsidRPr="009C636E" w:rsidRDefault="009C636E" w:rsidP="009C636E">
            <w:pPr>
              <w:spacing w:after="0" w:line="240" w:lineRule="auto"/>
              <w:jc w:val="center"/>
              <w:rPr>
                <w:rFonts w:ascii="Segoe UI" w:eastAsia="Times New Roman" w:hAnsi="Segoe UI" w:cs="Segoe UI"/>
                <w:sz w:val="16"/>
                <w:szCs w:val="16"/>
                <w:lang w:val="en-US"/>
              </w:rPr>
            </w:pPr>
          </w:p>
        </w:tc>
      </w:tr>
      <w:tr w:rsidR="00843BBE" w:rsidRPr="009C636E" w14:paraId="00154EC8"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79E31C88" w14:textId="58E63716"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xml:space="preserve">EBITDA </w:t>
            </w:r>
            <w:r w:rsidRPr="009C636E">
              <w:rPr>
                <w:rFonts w:ascii="Segoe UI" w:eastAsia="Calibri" w:hAnsi="Segoe UI" w:cs="Segoe UI"/>
                <w:b/>
                <w:bCs/>
                <w:color w:val="000000"/>
                <w:kern w:val="24"/>
                <w:sz w:val="16"/>
                <w:szCs w:val="16"/>
                <w:lang w:val="el-GR"/>
              </w:rPr>
              <w:t>Συγκρίσιμο</w:t>
            </w:r>
            <w:r w:rsidR="0059033A">
              <w:rPr>
                <w:rFonts w:ascii="Segoe UI" w:eastAsia="Calibri" w:hAnsi="Segoe UI" w:cs="Segoe UI"/>
                <w:b/>
                <w:bCs/>
                <w:color w:val="000000"/>
                <w:kern w:val="24"/>
                <w:sz w:val="16"/>
                <w:szCs w:val="16"/>
                <w:lang w:val="el-GR"/>
              </w:rPr>
              <w:t>**</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8CA85D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106,7</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C7C78D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173,0</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3E35C39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62%</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502080E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84,4</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9FD4787"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75,2</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54ADCF5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(11%)</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7177C57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191,1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ADFEE3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248,2</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BC217B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30%</w:t>
            </w:r>
          </w:p>
        </w:tc>
      </w:tr>
      <w:tr w:rsidR="00843BBE" w:rsidRPr="009C636E" w14:paraId="63B84BFF"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C7C0D12" w14:textId="19FF4FE9"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xml:space="preserve">EBITDA </w:t>
            </w:r>
            <w:r w:rsidRPr="009C636E">
              <w:rPr>
                <w:rFonts w:ascii="Segoe UI" w:eastAsia="Calibri" w:hAnsi="Segoe UI" w:cs="Segoe UI"/>
                <w:i/>
                <w:iCs/>
                <w:color w:val="000000"/>
                <w:kern w:val="24"/>
                <w:sz w:val="16"/>
                <w:szCs w:val="16"/>
                <w:lang w:val="el-GR"/>
              </w:rPr>
              <w:t>συγκρίσιμο</w:t>
            </w:r>
            <w:r w:rsidR="0059033A">
              <w:rPr>
                <w:rFonts w:ascii="Segoe UI" w:eastAsia="Calibri" w:hAnsi="Segoe UI" w:cs="Segoe UI"/>
                <w:i/>
                <w:iCs/>
                <w:color w:val="000000"/>
                <w:kern w:val="24"/>
                <w:sz w:val="16"/>
                <w:szCs w:val="16"/>
                <w:lang w:val="el-GR"/>
              </w:rPr>
              <w:t>**</w:t>
            </w:r>
            <w:r w:rsidRPr="009C636E">
              <w:rPr>
                <w:rFonts w:ascii="Segoe UI" w:eastAsia="Calibri" w:hAnsi="Segoe UI" w:cs="Segoe UI"/>
                <w:i/>
                <w:iCs/>
                <w:color w:val="000000"/>
                <w:kern w:val="24"/>
                <w:sz w:val="16"/>
                <w:szCs w:val="16"/>
                <w:lang w:val="el-GR"/>
              </w:rPr>
              <w:t xml:space="preserve"> περιθώριο</w:t>
            </w:r>
            <w:r w:rsidRPr="009C636E">
              <w:rPr>
                <w:rFonts w:ascii="Segoe UI" w:eastAsia="Calibri" w:hAnsi="Segoe UI" w:cs="Segoe UI"/>
                <w:i/>
                <w:iCs/>
                <w:color w:val="000000"/>
                <w:kern w:val="24"/>
                <w:sz w:val="16"/>
                <w:szCs w:val="16"/>
                <w:lang w:val="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E0E512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13%</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64BC53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18%</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73DABC54" w14:textId="46B2480B" w:rsidR="009C636E" w:rsidRPr="007F071A" w:rsidRDefault="009C636E" w:rsidP="009C636E">
            <w:pPr>
              <w:spacing w:after="0" w:line="240" w:lineRule="auto"/>
              <w:jc w:val="center"/>
              <w:rPr>
                <w:rFonts w:ascii="Segoe UI" w:eastAsia="Times New Roman" w:hAnsi="Segoe UI" w:cs="Segoe UI"/>
                <w:i/>
                <w:sz w:val="16"/>
                <w:szCs w:val="16"/>
                <w:lang w:val="en-US"/>
              </w:rPr>
            </w:pP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56A13CC" w14:textId="77777777" w:rsidR="009C636E" w:rsidRPr="007F071A" w:rsidRDefault="009C636E" w:rsidP="009C636E">
            <w:pPr>
              <w:spacing w:after="0" w:line="240" w:lineRule="auto"/>
              <w:jc w:val="center"/>
              <w:rPr>
                <w:rFonts w:ascii="Segoe UI" w:eastAsia="Times New Roman" w:hAnsi="Segoe UI" w:cs="Segoe UI"/>
                <w:i/>
                <w:sz w:val="16"/>
                <w:szCs w:val="16"/>
                <w:lang w:val="en-US"/>
              </w:rPr>
            </w:pPr>
            <w:r w:rsidRPr="007F071A">
              <w:rPr>
                <w:rFonts w:ascii="Segoe UI" w:eastAsia="Calibri" w:hAnsi="Segoe UI" w:cs="Segoe UI"/>
                <w:i/>
                <w:color w:val="000000"/>
                <w:kern w:val="24"/>
                <w:sz w:val="16"/>
                <w:szCs w:val="16"/>
                <w:lang w:val="en-US"/>
              </w:rPr>
              <w:t> 80%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1867126" w14:textId="77777777" w:rsidR="009C636E" w:rsidRPr="007F071A" w:rsidRDefault="009C636E" w:rsidP="009C636E">
            <w:pPr>
              <w:spacing w:after="0" w:line="240" w:lineRule="auto"/>
              <w:jc w:val="center"/>
              <w:rPr>
                <w:rFonts w:ascii="Segoe UI" w:eastAsia="Times New Roman" w:hAnsi="Segoe UI" w:cs="Segoe UI"/>
                <w:i/>
                <w:sz w:val="16"/>
                <w:szCs w:val="16"/>
                <w:lang w:val="en-US"/>
              </w:rPr>
            </w:pPr>
            <w:r w:rsidRPr="007F071A">
              <w:rPr>
                <w:rFonts w:ascii="Segoe UI" w:eastAsia="Calibri" w:hAnsi="Segoe UI" w:cs="Segoe UI"/>
                <w:i/>
                <w:color w:val="000000"/>
                <w:kern w:val="24"/>
                <w:sz w:val="16"/>
                <w:szCs w:val="16"/>
                <w:lang w:val="en-US"/>
              </w:rPr>
              <w:t> 76%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1DAF71FC" w14:textId="4082A3A4" w:rsidR="009C636E" w:rsidRPr="007F071A" w:rsidRDefault="009C636E" w:rsidP="009C636E">
            <w:pPr>
              <w:spacing w:after="0" w:line="240" w:lineRule="auto"/>
              <w:jc w:val="center"/>
              <w:rPr>
                <w:rFonts w:ascii="Segoe UI" w:eastAsia="Times New Roman" w:hAnsi="Segoe UI" w:cs="Segoe UI"/>
                <w:i/>
                <w:sz w:val="16"/>
                <w:szCs w:val="16"/>
                <w:lang w:val="en-US"/>
              </w:rPr>
            </w:pP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E92D359" w14:textId="77777777" w:rsidR="009C636E" w:rsidRPr="007F071A" w:rsidRDefault="009C636E" w:rsidP="009C636E">
            <w:pPr>
              <w:spacing w:after="0" w:line="240" w:lineRule="auto"/>
              <w:jc w:val="center"/>
              <w:rPr>
                <w:rFonts w:ascii="Segoe UI" w:eastAsia="Times New Roman" w:hAnsi="Segoe UI" w:cs="Segoe UI"/>
                <w:i/>
                <w:sz w:val="16"/>
                <w:szCs w:val="16"/>
                <w:lang w:val="en-US"/>
              </w:rPr>
            </w:pPr>
            <w:r w:rsidRPr="007F071A">
              <w:rPr>
                <w:rFonts w:ascii="Segoe UI" w:eastAsia="Calibri" w:hAnsi="Segoe UI" w:cs="Segoe UI"/>
                <w:i/>
                <w:iCs/>
                <w:color w:val="000000"/>
                <w:kern w:val="24"/>
                <w:sz w:val="16"/>
                <w:szCs w:val="16"/>
                <w:lang w:val="en-US"/>
              </w:rPr>
              <w:t> 21%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1C2B276" w14:textId="04B5E379"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i/>
                <w:iCs/>
                <w:color w:val="000000"/>
                <w:kern w:val="24"/>
                <w:sz w:val="16"/>
                <w:szCs w:val="16"/>
                <w:lang w:val="en-US"/>
              </w:rPr>
              <w:t> </w:t>
            </w:r>
            <w:r w:rsidR="00FA1AB7">
              <w:rPr>
                <w:rFonts w:ascii="Segoe UI" w:eastAsia="Calibri" w:hAnsi="Segoe UI" w:cs="Segoe UI"/>
                <w:i/>
                <w:iCs/>
                <w:color w:val="000000"/>
                <w:kern w:val="24"/>
                <w:sz w:val="16"/>
                <w:szCs w:val="16"/>
                <w:lang w:val="el-GR"/>
              </w:rPr>
              <w:t>2</w:t>
            </w:r>
            <w:r w:rsidRPr="009C636E">
              <w:rPr>
                <w:rFonts w:ascii="Segoe UI" w:eastAsia="Calibri" w:hAnsi="Segoe UI" w:cs="Segoe UI"/>
                <w:i/>
                <w:iCs/>
                <w:color w:val="000000"/>
                <w:kern w:val="24"/>
                <w:sz w:val="16"/>
                <w:szCs w:val="16"/>
                <w:lang w:val="en-US"/>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5450407" w14:textId="6ECC95A7" w:rsidR="009C636E" w:rsidRPr="009C636E" w:rsidRDefault="009C636E" w:rsidP="009C636E">
            <w:pPr>
              <w:spacing w:after="0" w:line="240" w:lineRule="auto"/>
              <w:jc w:val="center"/>
              <w:rPr>
                <w:rFonts w:ascii="Segoe UI" w:eastAsia="Times New Roman" w:hAnsi="Segoe UI" w:cs="Segoe UI"/>
                <w:sz w:val="16"/>
                <w:szCs w:val="16"/>
                <w:lang w:val="en-US"/>
              </w:rPr>
            </w:pPr>
          </w:p>
        </w:tc>
      </w:tr>
      <w:tr w:rsidR="00843BBE" w:rsidRPr="009C636E" w14:paraId="34AD3794"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48631C"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Αποσβέσεις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40EEB1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(86,1)</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B5E650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(83,6)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5F562E1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3%</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23F9A7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(24,8)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D1493A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(12,4)</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3970524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50%</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34ED7C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(111,0)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2B9C97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(96,0)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C73771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13%</w:t>
            </w:r>
          </w:p>
        </w:tc>
      </w:tr>
      <w:tr w:rsidR="00843BBE" w:rsidRPr="009C636E" w14:paraId="11F2AE69"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7439EA66"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l-GR"/>
              </w:rPr>
              <w:t>Αποτελέσματα εκμετάλλευσης</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6CE24FC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11A6CF7"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80,4</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2DD30F1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49E081D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59,5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4E0EF1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62,8</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0440253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5%</w:t>
            </w:r>
          </w:p>
        </w:tc>
        <w:tc>
          <w:tcPr>
            <w:tcW w:w="850" w:type="dxa"/>
            <w:tcBorders>
              <w:top w:val="single" w:sz="8" w:space="0" w:color="000000"/>
              <w:left w:val="single" w:sz="8" w:space="0" w:color="FF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7BB811E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53,9</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F92C32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143,2</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C555D8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r>
      <w:tr w:rsidR="00843BBE" w:rsidRPr="009C636E" w14:paraId="4D5CAA17"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19B0DD"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Έσοδα από μερίσματα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2A2C30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921054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1,6</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02D5AE2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68%</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5BE00E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7535E6B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2FE13F9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72CFE8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42E7D9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956BF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68%</w:t>
            </w:r>
          </w:p>
        </w:tc>
      </w:tr>
      <w:tr w:rsidR="00843BBE" w:rsidRPr="009C636E" w14:paraId="201C3A9E"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6F624BF"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Χρηματοοικονομικά έσοδα/(έξοδα)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BEC9EE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(71,8)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F991D4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(64,2)</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5005BF7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11%</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D18CC5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(11,6)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B63D0F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(13,0)</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2F555A4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(11%)</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4D60B1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(83,5)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2751FF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(77,1)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2591F8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 8%</w:t>
            </w:r>
          </w:p>
        </w:tc>
      </w:tr>
      <w:tr w:rsidR="00843BBE" w:rsidRPr="009C636E" w14:paraId="5E020001"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7601836E"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l-GR"/>
              </w:rPr>
              <w:t>Κέρδη/(ζημίες) προ φόρων</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331C107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(76,5)</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6B088A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17,9</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4D7796A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24E3E0E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47,9</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5537F9A0"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49,8</w:t>
            </w:r>
          </w:p>
        </w:tc>
        <w:tc>
          <w:tcPr>
            <w:tcW w:w="850" w:type="dxa"/>
            <w:tcBorders>
              <w:top w:val="single" w:sz="8" w:space="0" w:color="000000"/>
              <w:left w:val="single" w:sz="8" w:space="0" w:color="000000"/>
              <w:bottom w:val="single" w:sz="8" w:space="0" w:color="000000"/>
              <w:right w:val="single" w:sz="8" w:space="0" w:color="FF0000"/>
            </w:tcBorders>
            <w:shd w:val="clear" w:color="auto" w:fill="D9D9D9"/>
            <w:tcMar>
              <w:top w:w="15" w:type="dxa"/>
              <w:left w:w="108" w:type="dxa"/>
              <w:bottom w:w="0" w:type="dxa"/>
              <w:right w:w="108" w:type="dxa"/>
            </w:tcMar>
            <w:vAlign w:val="bottom"/>
            <w:hideMark/>
          </w:tcPr>
          <w:p w14:paraId="5F7044B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4%</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60779E0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67F6C4D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67,7</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00EB4D5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r>
      <w:tr w:rsidR="00843BBE" w:rsidRPr="009C636E" w14:paraId="5C53CC8A"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DC70F91"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Φόρος εισοδήματος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8ACED8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(24,2)</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D20B18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(36,1)</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3A465F7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(49%)</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A19A06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142C29AD"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(10,4)</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7D478E8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(86%)</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42C62A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(29,8)</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5D2170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(46,5)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7CA70BC"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(56%)</w:t>
            </w:r>
          </w:p>
        </w:tc>
      </w:tr>
      <w:tr w:rsidR="00843BBE" w:rsidRPr="009C636E" w14:paraId="228DE07A"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15DAA7B9"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l-GR"/>
              </w:rPr>
              <w:t>Καθαρά κέρδη/(ζημίες)</w:t>
            </w:r>
          </w:p>
        </w:tc>
        <w:tc>
          <w:tcPr>
            <w:tcW w:w="85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bottom"/>
            <w:hideMark/>
          </w:tcPr>
          <w:p w14:paraId="006112A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(100,7)</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2715CEE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(18,3)</w:t>
            </w:r>
          </w:p>
        </w:tc>
        <w:tc>
          <w:tcPr>
            <w:tcW w:w="850" w:type="dxa"/>
            <w:tcBorders>
              <w:top w:val="single" w:sz="8" w:space="0" w:color="000000"/>
              <w:left w:val="single" w:sz="8" w:space="0" w:color="000000"/>
              <w:bottom w:val="single" w:sz="8" w:space="0" w:color="000000"/>
              <w:right w:val="single" w:sz="8" w:space="0" w:color="FF0000"/>
            </w:tcBorders>
            <w:shd w:val="clear" w:color="auto" w:fill="D0CECE"/>
            <w:tcMar>
              <w:top w:w="15" w:type="dxa"/>
              <w:left w:w="108" w:type="dxa"/>
              <w:bottom w:w="0" w:type="dxa"/>
              <w:right w:w="108" w:type="dxa"/>
            </w:tcMar>
            <w:vAlign w:val="bottom"/>
            <w:hideMark/>
          </w:tcPr>
          <w:p w14:paraId="0AAFA19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82%</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7B8F970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42,3</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EA14E4B"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39,5</w:t>
            </w:r>
          </w:p>
        </w:tc>
        <w:tc>
          <w:tcPr>
            <w:tcW w:w="850" w:type="dxa"/>
            <w:tcBorders>
              <w:top w:val="single" w:sz="8" w:space="0" w:color="000000"/>
              <w:left w:val="single" w:sz="8" w:space="0" w:color="000000"/>
              <w:bottom w:val="single" w:sz="8" w:space="0" w:color="000000"/>
              <w:right w:val="single" w:sz="8" w:space="0" w:color="FF0000"/>
            </w:tcBorders>
            <w:shd w:val="clear" w:color="auto" w:fill="D9D9D9"/>
            <w:tcMar>
              <w:top w:w="15" w:type="dxa"/>
              <w:left w:w="108" w:type="dxa"/>
              <w:bottom w:w="0" w:type="dxa"/>
              <w:right w:w="108" w:type="dxa"/>
            </w:tcMar>
            <w:vAlign w:val="bottom"/>
            <w:hideMark/>
          </w:tcPr>
          <w:p w14:paraId="1D4564FF"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(7%)</w:t>
            </w:r>
          </w:p>
        </w:tc>
        <w:tc>
          <w:tcPr>
            <w:tcW w:w="850" w:type="dxa"/>
            <w:tcBorders>
              <w:top w:val="single" w:sz="8" w:space="0" w:color="000000"/>
              <w:left w:val="single" w:sz="8" w:space="0" w:color="FF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5E95C4F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(58,4)</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2B1B72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21,2</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bottom"/>
            <w:hideMark/>
          </w:tcPr>
          <w:p w14:paraId="66CB5BCE"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r>
      <w:tr w:rsidR="00843BBE" w:rsidRPr="009C636E" w14:paraId="4B6A78B1" w14:textId="77777777" w:rsidTr="007F071A">
        <w:trPr>
          <w:trHeight w:val="300"/>
        </w:trPr>
        <w:tc>
          <w:tcPr>
            <w:tcW w:w="2268"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7E97EB7" w14:textId="77777777" w:rsidR="009C636E" w:rsidRPr="009C636E" w:rsidRDefault="009C636E" w:rsidP="009C636E">
            <w:pPr>
              <w:spacing w:after="0" w:line="240" w:lineRule="auto"/>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l-GR"/>
              </w:rPr>
              <w:t>Κέρδη από συναλλαγή ΑΠΕ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3AEF68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3A33FD18"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77816512"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9D8B56"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08F76705"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497,4</w:t>
            </w:r>
          </w:p>
        </w:tc>
        <w:tc>
          <w:tcPr>
            <w:tcW w:w="850" w:type="dxa"/>
            <w:tcBorders>
              <w:top w:val="single" w:sz="8" w:space="0" w:color="000000"/>
              <w:left w:val="single" w:sz="8" w:space="0" w:color="000000"/>
              <w:bottom w:val="single" w:sz="8" w:space="0" w:color="000000"/>
              <w:right w:val="single" w:sz="8" w:space="0" w:color="FF0000"/>
            </w:tcBorders>
            <w:shd w:val="clear" w:color="auto" w:fill="auto"/>
            <w:tcMar>
              <w:top w:w="15" w:type="dxa"/>
              <w:left w:w="108" w:type="dxa"/>
              <w:bottom w:w="0" w:type="dxa"/>
              <w:right w:w="108" w:type="dxa"/>
            </w:tcMar>
            <w:vAlign w:val="bottom"/>
            <w:hideMark/>
          </w:tcPr>
          <w:p w14:paraId="1637D93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FF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D10543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DAE3F3"/>
            <w:tcMar>
              <w:top w:w="15" w:type="dxa"/>
              <w:left w:w="108" w:type="dxa"/>
              <w:bottom w:w="0" w:type="dxa"/>
              <w:right w:w="108" w:type="dxa"/>
            </w:tcMar>
            <w:vAlign w:val="bottom"/>
            <w:hideMark/>
          </w:tcPr>
          <w:p w14:paraId="467ADD5A"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497,4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28AA1B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color w:val="000000"/>
                <w:kern w:val="24"/>
                <w:sz w:val="16"/>
                <w:szCs w:val="16"/>
                <w:lang w:val="en-US"/>
              </w:rPr>
              <w:t>-</w:t>
            </w:r>
          </w:p>
        </w:tc>
      </w:tr>
      <w:tr w:rsidR="00843BBE" w:rsidRPr="009C636E" w14:paraId="05CE2ED5" w14:textId="77777777" w:rsidTr="007F071A">
        <w:trPr>
          <w:trHeight w:val="300"/>
        </w:trPr>
        <w:tc>
          <w:tcPr>
            <w:tcW w:w="2268" w:type="dxa"/>
            <w:tcBorders>
              <w:top w:val="single" w:sz="8" w:space="0" w:color="000000"/>
              <w:left w:val="nil"/>
              <w:bottom w:val="nil"/>
              <w:right w:val="single" w:sz="8" w:space="0" w:color="000000"/>
            </w:tcBorders>
            <w:shd w:val="clear" w:color="auto" w:fill="D0CECE"/>
            <w:tcMar>
              <w:top w:w="15" w:type="dxa"/>
              <w:left w:w="108" w:type="dxa"/>
              <w:bottom w:w="0" w:type="dxa"/>
              <w:right w:w="108" w:type="dxa"/>
            </w:tcMar>
            <w:vAlign w:val="bottom"/>
            <w:hideMark/>
          </w:tcPr>
          <w:p w14:paraId="4EA4F358" w14:textId="1F82CBC1" w:rsidR="009C636E" w:rsidRPr="009C636E" w:rsidRDefault="009C636E" w:rsidP="007F071A">
            <w:pPr>
              <w:spacing w:after="0" w:line="240" w:lineRule="auto"/>
              <w:rPr>
                <w:rFonts w:ascii="Segoe UI" w:eastAsia="Times New Roman" w:hAnsi="Segoe UI" w:cs="Segoe UI"/>
                <w:sz w:val="16"/>
                <w:szCs w:val="16"/>
                <w:lang w:val="el-GR"/>
              </w:rPr>
            </w:pPr>
            <w:r w:rsidRPr="009C636E">
              <w:rPr>
                <w:rFonts w:ascii="Segoe UI" w:eastAsia="Calibri" w:hAnsi="Segoe UI" w:cs="Segoe UI"/>
                <w:b/>
                <w:bCs/>
                <w:color w:val="000000"/>
                <w:kern w:val="24"/>
                <w:sz w:val="16"/>
                <w:szCs w:val="16"/>
                <w:lang w:val="el-GR"/>
              </w:rPr>
              <w:t>Καθαρά κέρδη/(ζημίες) Σύνολο</w:t>
            </w:r>
          </w:p>
        </w:tc>
        <w:tc>
          <w:tcPr>
            <w:tcW w:w="850" w:type="dxa"/>
            <w:tcBorders>
              <w:top w:val="single" w:sz="8" w:space="0" w:color="000000"/>
              <w:left w:val="single" w:sz="8" w:space="0" w:color="000000"/>
              <w:bottom w:val="nil"/>
              <w:right w:val="single" w:sz="8" w:space="0" w:color="000000"/>
            </w:tcBorders>
            <w:shd w:val="clear" w:color="auto" w:fill="D0CECE"/>
            <w:tcMar>
              <w:top w:w="15" w:type="dxa"/>
              <w:left w:w="108" w:type="dxa"/>
              <w:bottom w:w="0" w:type="dxa"/>
              <w:right w:w="108" w:type="dxa"/>
            </w:tcMar>
            <w:vAlign w:val="bottom"/>
            <w:hideMark/>
          </w:tcPr>
          <w:p w14:paraId="29185707"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(100,7)</w:t>
            </w:r>
          </w:p>
        </w:tc>
        <w:tc>
          <w:tcPr>
            <w:tcW w:w="850" w:type="dxa"/>
            <w:tcBorders>
              <w:top w:val="single" w:sz="8" w:space="0" w:color="000000"/>
              <w:left w:val="single" w:sz="8" w:space="0" w:color="000000"/>
              <w:bottom w:val="nil"/>
              <w:right w:val="single" w:sz="8" w:space="0" w:color="000000"/>
            </w:tcBorders>
            <w:shd w:val="clear" w:color="auto" w:fill="DAE3F3"/>
            <w:tcMar>
              <w:top w:w="15" w:type="dxa"/>
              <w:left w:w="108" w:type="dxa"/>
              <w:bottom w:w="0" w:type="dxa"/>
              <w:right w:w="108" w:type="dxa"/>
            </w:tcMar>
            <w:vAlign w:val="bottom"/>
            <w:hideMark/>
          </w:tcPr>
          <w:p w14:paraId="25CF7C2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(18,3)</w:t>
            </w:r>
          </w:p>
        </w:tc>
        <w:tc>
          <w:tcPr>
            <w:tcW w:w="850" w:type="dxa"/>
            <w:tcBorders>
              <w:top w:val="single" w:sz="8" w:space="0" w:color="000000"/>
              <w:left w:val="single" w:sz="8" w:space="0" w:color="000000"/>
              <w:bottom w:val="nil"/>
              <w:right w:val="single" w:sz="8" w:space="0" w:color="FF0000"/>
            </w:tcBorders>
            <w:shd w:val="clear" w:color="auto" w:fill="D0CECE"/>
            <w:tcMar>
              <w:top w:w="15" w:type="dxa"/>
              <w:left w:w="108" w:type="dxa"/>
              <w:bottom w:w="0" w:type="dxa"/>
              <w:right w:w="108" w:type="dxa"/>
            </w:tcMar>
            <w:vAlign w:val="bottom"/>
            <w:hideMark/>
          </w:tcPr>
          <w:p w14:paraId="23DA275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82%</w:t>
            </w:r>
          </w:p>
        </w:tc>
        <w:tc>
          <w:tcPr>
            <w:tcW w:w="850" w:type="dxa"/>
            <w:tcBorders>
              <w:top w:val="single" w:sz="8" w:space="0" w:color="000000"/>
              <w:left w:val="single" w:sz="8" w:space="0" w:color="FF0000"/>
              <w:bottom w:val="nil"/>
              <w:right w:val="single" w:sz="8" w:space="0" w:color="000000"/>
            </w:tcBorders>
            <w:shd w:val="clear" w:color="auto" w:fill="D9D9D9"/>
            <w:tcMar>
              <w:top w:w="15" w:type="dxa"/>
              <w:left w:w="108" w:type="dxa"/>
              <w:bottom w:w="0" w:type="dxa"/>
              <w:right w:w="108" w:type="dxa"/>
            </w:tcMar>
            <w:vAlign w:val="bottom"/>
            <w:hideMark/>
          </w:tcPr>
          <w:p w14:paraId="05376453"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42,3</w:t>
            </w:r>
          </w:p>
        </w:tc>
        <w:tc>
          <w:tcPr>
            <w:tcW w:w="850" w:type="dxa"/>
            <w:tcBorders>
              <w:top w:val="single" w:sz="8" w:space="0" w:color="000000"/>
              <w:left w:val="single" w:sz="8" w:space="0" w:color="000000"/>
              <w:bottom w:val="nil"/>
              <w:right w:val="single" w:sz="8" w:space="0" w:color="000000"/>
            </w:tcBorders>
            <w:shd w:val="clear" w:color="auto" w:fill="DAE3F3"/>
            <w:tcMar>
              <w:top w:w="15" w:type="dxa"/>
              <w:left w:w="108" w:type="dxa"/>
              <w:bottom w:w="0" w:type="dxa"/>
              <w:right w:w="108" w:type="dxa"/>
            </w:tcMar>
            <w:vAlign w:val="bottom"/>
            <w:hideMark/>
          </w:tcPr>
          <w:p w14:paraId="391079E1"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536,9</w:t>
            </w:r>
          </w:p>
        </w:tc>
        <w:tc>
          <w:tcPr>
            <w:tcW w:w="850" w:type="dxa"/>
            <w:tcBorders>
              <w:top w:val="single" w:sz="8" w:space="0" w:color="000000"/>
              <w:left w:val="single" w:sz="8" w:space="0" w:color="000000"/>
              <w:bottom w:val="nil"/>
              <w:right w:val="single" w:sz="8" w:space="0" w:color="FF0000"/>
            </w:tcBorders>
            <w:shd w:val="clear" w:color="auto" w:fill="D9D9D9"/>
            <w:tcMar>
              <w:top w:w="15" w:type="dxa"/>
              <w:left w:w="108" w:type="dxa"/>
              <w:bottom w:w="0" w:type="dxa"/>
              <w:right w:w="108" w:type="dxa"/>
            </w:tcMar>
            <w:vAlign w:val="bottom"/>
            <w:hideMark/>
          </w:tcPr>
          <w:p w14:paraId="48208046" w14:textId="05C742C4"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 </w:t>
            </w:r>
            <w:r w:rsidR="00FA1AB7" w:rsidRPr="009C636E">
              <w:rPr>
                <w:rFonts w:ascii="Segoe UI" w:eastAsia="Calibri" w:hAnsi="Segoe UI" w:cs="Segoe UI"/>
                <w:b/>
                <w:bCs/>
                <w:color w:val="000000"/>
                <w:kern w:val="24"/>
                <w:sz w:val="16"/>
                <w:szCs w:val="16"/>
                <w:lang w:val="en-US"/>
              </w:rPr>
              <w:t>&gt;100%</w:t>
            </w:r>
          </w:p>
        </w:tc>
        <w:tc>
          <w:tcPr>
            <w:tcW w:w="850" w:type="dxa"/>
            <w:tcBorders>
              <w:top w:val="single" w:sz="8" w:space="0" w:color="000000"/>
              <w:left w:val="single" w:sz="8" w:space="0" w:color="FF0000"/>
              <w:bottom w:val="nil"/>
              <w:right w:val="single" w:sz="8" w:space="0" w:color="000000"/>
            </w:tcBorders>
            <w:shd w:val="clear" w:color="auto" w:fill="D9D9D9"/>
            <w:tcMar>
              <w:top w:w="15" w:type="dxa"/>
              <w:left w:w="108" w:type="dxa"/>
              <w:bottom w:w="0" w:type="dxa"/>
              <w:right w:w="108" w:type="dxa"/>
            </w:tcMar>
            <w:vAlign w:val="bottom"/>
            <w:hideMark/>
          </w:tcPr>
          <w:p w14:paraId="0A40DB14"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(58,4)</w:t>
            </w:r>
          </w:p>
        </w:tc>
        <w:tc>
          <w:tcPr>
            <w:tcW w:w="850" w:type="dxa"/>
            <w:tcBorders>
              <w:top w:val="single" w:sz="8" w:space="0" w:color="000000"/>
              <w:left w:val="single" w:sz="8" w:space="0" w:color="000000"/>
              <w:bottom w:val="nil"/>
              <w:right w:val="single" w:sz="8" w:space="0" w:color="000000"/>
            </w:tcBorders>
            <w:shd w:val="clear" w:color="auto" w:fill="DAE3F3"/>
            <w:tcMar>
              <w:top w:w="15" w:type="dxa"/>
              <w:left w:w="108" w:type="dxa"/>
              <w:bottom w:w="0" w:type="dxa"/>
              <w:right w:w="108" w:type="dxa"/>
            </w:tcMar>
            <w:vAlign w:val="bottom"/>
            <w:hideMark/>
          </w:tcPr>
          <w:p w14:paraId="752139B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518,6</w:t>
            </w:r>
          </w:p>
        </w:tc>
        <w:tc>
          <w:tcPr>
            <w:tcW w:w="850" w:type="dxa"/>
            <w:tcBorders>
              <w:top w:val="single" w:sz="8" w:space="0" w:color="000000"/>
              <w:left w:val="single" w:sz="8" w:space="0" w:color="000000"/>
              <w:bottom w:val="nil"/>
              <w:right w:val="single" w:sz="8" w:space="0" w:color="000000"/>
            </w:tcBorders>
            <w:shd w:val="clear" w:color="auto" w:fill="D9D9D9"/>
            <w:tcMar>
              <w:top w:w="15" w:type="dxa"/>
              <w:left w:w="108" w:type="dxa"/>
              <w:bottom w:w="0" w:type="dxa"/>
              <w:right w:w="108" w:type="dxa"/>
            </w:tcMar>
            <w:vAlign w:val="bottom"/>
            <w:hideMark/>
          </w:tcPr>
          <w:p w14:paraId="16B05589" w14:textId="77777777" w:rsidR="009C636E" w:rsidRPr="009C636E" w:rsidRDefault="009C636E" w:rsidP="009C636E">
            <w:pPr>
              <w:spacing w:after="0" w:line="240" w:lineRule="auto"/>
              <w:jc w:val="center"/>
              <w:rPr>
                <w:rFonts w:ascii="Segoe UI" w:eastAsia="Times New Roman" w:hAnsi="Segoe UI" w:cs="Segoe UI"/>
                <w:sz w:val="16"/>
                <w:szCs w:val="16"/>
                <w:lang w:val="en-US"/>
              </w:rPr>
            </w:pPr>
            <w:r w:rsidRPr="009C636E">
              <w:rPr>
                <w:rFonts w:ascii="Segoe UI" w:eastAsia="Calibri" w:hAnsi="Segoe UI" w:cs="Segoe UI"/>
                <w:b/>
                <w:bCs/>
                <w:color w:val="000000"/>
                <w:kern w:val="24"/>
                <w:sz w:val="16"/>
                <w:szCs w:val="16"/>
                <w:lang w:val="en-US"/>
              </w:rPr>
              <w:t>&gt;100%</w:t>
            </w:r>
          </w:p>
        </w:tc>
      </w:tr>
    </w:tbl>
    <w:p w14:paraId="57CAEBB5" w14:textId="5B05EC43" w:rsidR="00E93215" w:rsidRPr="0059033A" w:rsidRDefault="00E93215" w:rsidP="0059033A">
      <w:pPr>
        <w:spacing w:before="120" w:after="200" w:line="240" w:lineRule="auto"/>
        <w:ind w:right="-6"/>
        <w:jc w:val="both"/>
        <w:rPr>
          <w:rFonts w:ascii="Segoe UI" w:eastAsia="Times New Roman" w:hAnsi="Segoe UI" w:cs="Segoe UI"/>
          <w:i/>
          <w:iCs/>
          <w:noProof/>
          <w:sz w:val="16"/>
          <w:szCs w:val="16"/>
          <w:lang w:val="el-GR"/>
        </w:rPr>
      </w:pPr>
      <w:r w:rsidRPr="0059033A">
        <w:rPr>
          <w:rFonts w:ascii="Segoe UI" w:eastAsia="Times New Roman" w:hAnsi="Segoe UI" w:cs="Segoe UI"/>
          <w:i/>
          <w:iCs/>
          <w:noProof/>
          <w:sz w:val="16"/>
          <w:szCs w:val="16"/>
          <w:lang w:val="el-GR"/>
        </w:rPr>
        <w:t>*Χωρίς αποσβέσεις</w:t>
      </w:r>
    </w:p>
    <w:p w14:paraId="402AA6DD" w14:textId="23732443" w:rsidR="0059033A" w:rsidRPr="0059033A" w:rsidRDefault="0059033A" w:rsidP="0059033A">
      <w:pPr>
        <w:spacing w:before="120" w:after="200"/>
        <w:ind w:right="-6"/>
        <w:jc w:val="both"/>
        <w:rPr>
          <w:rFonts w:ascii="Segoe UI" w:eastAsia="Times New Roman" w:hAnsi="Segoe UI" w:cs="Segoe UI"/>
          <w:i/>
          <w:iCs/>
          <w:noProof/>
          <w:sz w:val="16"/>
          <w:szCs w:val="16"/>
          <w:lang w:val="el-GR"/>
        </w:rPr>
      </w:pPr>
      <w:r w:rsidRPr="0059033A">
        <w:rPr>
          <w:rFonts w:ascii="Segoe UI" w:eastAsia="Times New Roman" w:hAnsi="Segoe UI" w:cs="Segoe UI"/>
          <w:i/>
          <w:iCs/>
          <w:noProof/>
          <w:sz w:val="16"/>
          <w:szCs w:val="16"/>
          <w:lang w:val="el-GR"/>
        </w:rPr>
        <w:t>** Εξαιρουμένης της επιβάρυνσης στη χρήση 2022 με ποσό ύψους €9,0 εκατ. λόγω των επιπτώσεων της κακοκαιρίας "Ελπίς" και της επιβάρυνσης των αποτελεσμάτων 2021 κατά €26,2 εκατ. συνεπεία αρνητικής έκβασης διαιτησίας για έργο  στο Κατάρ</w:t>
      </w:r>
      <w:r w:rsidR="00374C0D">
        <w:rPr>
          <w:rFonts w:ascii="Segoe UI" w:eastAsia="Times New Roman" w:hAnsi="Segoe UI" w:cs="Segoe UI"/>
          <w:i/>
          <w:iCs/>
          <w:noProof/>
          <w:sz w:val="16"/>
          <w:szCs w:val="16"/>
          <w:lang w:val="el-GR"/>
        </w:rPr>
        <w:t>.</w:t>
      </w:r>
      <w:r w:rsidRPr="0059033A">
        <w:rPr>
          <w:rFonts w:ascii="Segoe UI" w:eastAsia="Times New Roman" w:hAnsi="Segoe UI" w:cs="Segoe UI"/>
          <w:i/>
          <w:iCs/>
          <w:noProof/>
          <w:sz w:val="16"/>
          <w:szCs w:val="16"/>
          <w:lang w:val="el-GR"/>
        </w:rPr>
        <w:t xml:space="preserve"> </w:t>
      </w:r>
    </w:p>
    <w:p w14:paraId="29C1C92C" w14:textId="763F0DB7" w:rsidR="0059033A" w:rsidRDefault="0059033A"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p>
    <w:p w14:paraId="6BFE15F2" w14:textId="27886FE9" w:rsidR="005E482F" w:rsidRDefault="005E482F"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p>
    <w:p w14:paraId="383A001B" w14:textId="1E18D215" w:rsidR="005E482F" w:rsidRDefault="005E482F"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p>
    <w:p w14:paraId="394025E1" w14:textId="3E229C8D" w:rsidR="005E482F" w:rsidRDefault="005E482F"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p>
    <w:p w14:paraId="50DC9A19" w14:textId="181BF46D" w:rsidR="005E482F" w:rsidRDefault="005E482F"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p>
    <w:p w14:paraId="4D1AE434" w14:textId="36D28605" w:rsidR="00A30A80" w:rsidRDefault="00C661B5" w:rsidP="00A30A80">
      <w:pPr>
        <w:spacing w:line="240" w:lineRule="auto"/>
        <w:ind w:left="10" w:right="188" w:hanging="10"/>
        <w:jc w:val="both"/>
        <w:rPr>
          <w:rFonts w:ascii="Segoe UI" w:eastAsia="Times New Roman" w:hAnsi="Segoe UI" w:cs="Segoe UI"/>
          <w:i/>
          <w:color w:val="1F4E79" w:themeColor="accent5" w:themeShade="80"/>
          <w:sz w:val="20"/>
          <w:szCs w:val="20"/>
          <w:lang w:val="el-GR" w:eastAsia="el-GR"/>
        </w:rPr>
      </w:pPr>
      <w:bookmarkStart w:id="1" w:name="_GoBack"/>
      <w:bookmarkEnd w:id="1"/>
      <w:r>
        <w:rPr>
          <w:rFonts w:ascii="Segoe UI" w:eastAsia="Times New Roman" w:hAnsi="Segoe UI" w:cs="Segoe UI"/>
          <w:i/>
          <w:color w:val="1F4E79" w:themeColor="accent5" w:themeShade="80"/>
          <w:sz w:val="20"/>
          <w:szCs w:val="20"/>
          <w:lang w:val="el-GR" w:eastAsia="el-GR"/>
        </w:rPr>
        <w:pict w14:anchorId="456C348C">
          <v:rect id="_x0000_i1027" style="width:0;height:1.5pt" o:hralign="center" o:hrstd="t" o:hr="t" fillcolor="#a0a0a0" stroked="f"/>
        </w:pict>
      </w:r>
    </w:p>
    <w:p w14:paraId="3CBECBC6" w14:textId="1DB53132" w:rsidR="000C3DD1" w:rsidRPr="00842D8D" w:rsidRDefault="000C3DD1" w:rsidP="000C3DD1">
      <w:pPr>
        <w:spacing w:line="240" w:lineRule="auto"/>
        <w:ind w:left="10" w:right="188" w:hanging="10"/>
        <w:jc w:val="both"/>
        <w:rPr>
          <w:rFonts w:ascii="Segoe UI" w:eastAsia="Times New Roman" w:hAnsi="Segoe UI" w:cs="Segoe UI"/>
          <w:b/>
          <w:bCs/>
          <w:i/>
          <w:color w:val="1F3864" w:themeColor="accent1" w:themeShade="80"/>
          <w:sz w:val="20"/>
          <w:szCs w:val="20"/>
          <w:lang w:val="el-GR" w:eastAsia="el-GR"/>
        </w:rPr>
      </w:pPr>
      <w:r w:rsidRPr="00842D8D">
        <w:rPr>
          <w:rFonts w:ascii="Segoe UI" w:eastAsia="Times New Roman" w:hAnsi="Segoe UI" w:cs="Segoe UI"/>
          <w:b/>
          <w:bCs/>
          <w:i/>
          <w:color w:val="1F3864" w:themeColor="accent1" w:themeShade="80"/>
          <w:sz w:val="20"/>
          <w:szCs w:val="20"/>
          <w:lang w:val="el-GR" w:eastAsia="el-GR"/>
        </w:rPr>
        <w:t>Σχολιάζοντας τα Οικονομικά Αποτελέσματα της χρήσης 2022, ο Διευθύνων Σύμβουλος της ΕΛΛΑΚΤΩΡ, Ευθύμιος Μπουλούτας ανέφερε:</w:t>
      </w:r>
    </w:p>
    <w:p w14:paraId="39336CAA" w14:textId="77777777" w:rsidR="005E482F" w:rsidRPr="00842D8D" w:rsidRDefault="005E482F" w:rsidP="005E482F">
      <w:pPr>
        <w:spacing w:after="0" w:line="240" w:lineRule="auto"/>
        <w:ind w:left="11" w:right="187" w:hanging="11"/>
        <w:jc w:val="both"/>
        <w:rPr>
          <w:rFonts w:ascii="Segoe UI" w:eastAsia="Times New Roman" w:hAnsi="Segoe UI" w:cs="Segoe UI"/>
          <w:i/>
          <w:color w:val="1F3864" w:themeColor="accent1" w:themeShade="80"/>
          <w:sz w:val="20"/>
          <w:szCs w:val="20"/>
          <w:lang w:val="el-GR" w:eastAsia="el-GR"/>
        </w:rPr>
      </w:pPr>
    </w:p>
    <w:p w14:paraId="08A2C76C" w14:textId="1B7F4CAE" w:rsidR="00CE64FB" w:rsidRPr="00842D8D" w:rsidRDefault="000C3DD1" w:rsidP="005E482F">
      <w:pPr>
        <w:spacing w:after="0" w:line="240" w:lineRule="auto"/>
        <w:ind w:left="11" w:right="187" w:hanging="11"/>
        <w:jc w:val="both"/>
        <w:rPr>
          <w:rFonts w:ascii="Segoe UI" w:eastAsia="Times New Roman" w:hAnsi="Segoe UI" w:cs="Segoe UI"/>
          <w:i/>
          <w:color w:val="1F3864" w:themeColor="accent1" w:themeShade="80"/>
          <w:sz w:val="20"/>
          <w:szCs w:val="20"/>
          <w:lang w:val="el-GR" w:eastAsia="el-GR"/>
        </w:rPr>
      </w:pPr>
      <w:r w:rsidRPr="00842D8D">
        <w:rPr>
          <w:rFonts w:ascii="Segoe UI" w:eastAsia="Times New Roman" w:hAnsi="Segoe UI" w:cs="Segoe UI"/>
          <w:i/>
          <w:color w:val="1F3864" w:themeColor="accent1" w:themeShade="80"/>
          <w:sz w:val="20"/>
          <w:szCs w:val="20"/>
          <w:lang w:val="el-GR" w:eastAsia="el-GR"/>
        </w:rPr>
        <w:t>«</w:t>
      </w:r>
      <w:r w:rsidR="006E1B5C" w:rsidRPr="00842D8D">
        <w:rPr>
          <w:rFonts w:ascii="Segoe UI" w:eastAsia="Times New Roman" w:hAnsi="Segoe UI" w:cs="Segoe UI"/>
          <w:i/>
          <w:color w:val="1F3864" w:themeColor="accent1" w:themeShade="80"/>
          <w:sz w:val="20"/>
          <w:szCs w:val="20"/>
          <w:lang w:val="el-GR" w:eastAsia="el-GR"/>
        </w:rPr>
        <w:t xml:space="preserve">Το 2022 </w:t>
      </w:r>
      <w:r w:rsidR="00CE64FB" w:rsidRPr="00842D8D">
        <w:rPr>
          <w:rFonts w:ascii="Segoe UI" w:eastAsia="Times New Roman" w:hAnsi="Segoe UI" w:cs="Segoe UI"/>
          <w:i/>
          <w:color w:val="1F3864" w:themeColor="accent1" w:themeShade="80"/>
          <w:sz w:val="20"/>
          <w:szCs w:val="20"/>
          <w:lang w:val="el-GR" w:eastAsia="el-GR"/>
        </w:rPr>
        <w:t>αποτέλεσε</w:t>
      </w:r>
      <w:r w:rsidR="006E1B5C" w:rsidRPr="00842D8D">
        <w:rPr>
          <w:rFonts w:ascii="Segoe UI" w:eastAsia="Times New Roman" w:hAnsi="Segoe UI" w:cs="Segoe UI"/>
          <w:i/>
          <w:color w:val="1F3864" w:themeColor="accent1" w:themeShade="80"/>
          <w:sz w:val="20"/>
          <w:szCs w:val="20"/>
          <w:lang w:val="el-GR" w:eastAsia="el-GR"/>
        </w:rPr>
        <w:t xml:space="preserve"> ένα </w:t>
      </w:r>
      <w:r w:rsidR="00CE64FB" w:rsidRPr="00842D8D">
        <w:rPr>
          <w:rFonts w:ascii="Segoe UI" w:eastAsia="Times New Roman" w:hAnsi="Segoe UI" w:cs="Segoe UI"/>
          <w:i/>
          <w:color w:val="1F3864" w:themeColor="accent1" w:themeShade="80"/>
          <w:sz w:val="20"/>
          <w:szCs w:val="20"/>
          <w:lang w:val="el-GR" w:eastAsia="el-GR"/>
        </w:rPr>
        <w:t>κομβικό</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ορόσημο</w:t>
      </w:r>
      <w:r w:rsidR="006E1B5C" w:rsidRPr="00842D8D">
        <w:rPr>
          <w:rFonts w:ascii="Segoe UI" w:eastAsia="Times New Roman" w:hAnsi="Segoe UI" w:cs="Segoe UI"/>
          <w:i/>
          <w:color w:val="1F3864" w:themeColor="accent1" w:themeShade="80"/>
          <w:sz w:val="20"/>
          <w:szCs w:val="20"/>
          <w:lang w:val="el-GR" w:eastAsia="el-GR"/>
        </w:rPr>
        <w:t xml:space="preserve"> για τον </w:t>
      </w:r>
      <w:r w:rsidR="00CE64FB" w:rsidRPr="00842D8D">
        <w:rPr>
          <w:rFonts w:ascii="Segoe UI" w:eastAsia="Times New Roman" w:hAnsi="Segoe UI" w:cs="Segoe UI"/>
          <w:i/>
          <w:color w:val="1F3864" w:themeColor="accent1" w:themeShade="80"/>
          <w:sz w:val="20"/>
          <w:szCs w:val="20"/>
          <w:lang w:val="el-GR" w:eastAsia="el-GR"/>
        </w:rPr>
        <w:t>Όμιλο</w:t>
      </w:r>
      <w:r w:rsidR="006E1B5C" w:rsidRPr="00842D8D">
        <w:rPr>
          <w:rFonts w:ascii="Segoe UI" w:eastAsia="Times New Roman" w:hAnsi="Segoe UI" w:cs="Segoe UI"/>
          <w:i/>
          <w:color w:val="1F3864" w:themeColor="accent1" w:themeShade="80"/>
          <w:sz w:val="20"/>
          <w:szCs w:val="20"/>
          <w:lang w:val="el-GR" w:eastAsia="el-GR"/>
        </w:rPr>
        <w:t xml:space="preserve"> </w:t>
      </w:r>
      <w:r w:rsidR="00311CF4" w:rsidRPr="00842D8D">
        <w:rPr>
          <w:rFonts w:ascii="Segoe UI" w:eastAsia="Times New Roman" w:hAnsi="Segoe UI" w:cs="Segoe UI"/>
          <w:i/>
          <w:color w:val="1F3864" w:themeColor="accent1" w:themeShade="80"/>
          <w:sz w:val="20"/>
          <w:szCs w:val="20"/>
          <w:lang w:val="el-GR" w:eastAsia="el-GR"/>
        </w:rPr>
        <w:t>ΕΛΛΑΚΤΩΡ</w:t>
      </w:r>
      <w:r w:rsidR="006E1B5C" w:rsidRPr="00842D8D">
        <w:rPr>
          <w:rFonts w:ascii="Segoe UI" w:eastAsia="Times New Roman" w:hAnsi="Segoe UI" w:cs="Segoe UI"/>
          <w:i/>
          <w:color w:val="1F3864" w:themeColor="accent1" w:themeShade="80"/>
          <w:sz w:val="20"/>
          <w:szCs w:val="20"/>
          <w:lang w:val="el-GR" w:eastAsia="el-GR"/>
        </w:rPr>
        <w:t xml:space="preserve">. Με την </w:t>
      </w:r>
      <w:r w:rsidR="00CE64FB" w:rsidRPr="00842D8D">
        <w:rPr>
          <w:rFonts w:ascii="Segoe UI" w:eastAsia="Times New Roman" w:hAnsi="Segoe UI" w:cs="Segoe UI"/>
          <w:i/>
          <w:color w:val="1F3864" w:themeColor="accent1" w:themeShade="80"/>
          <w:sz w:val="20"/>
          <w:szCs w:val="20"/>
          <w:lang w:val="el-GR" w:eastAsia="el-GR"/>
        </w:rPr>
        <w:t>στρατηγική</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εξυγίανσης</w:t>
      </w:r>
      <w:r w:rsidR="006E1B5C" w:rsidRPr="00842D8D">
        <w:rPr>
          <w:rFonts w:ascii="Segoe UI" w:eastAsia="Times New Roman" w:hAnsi="Segoe UI" w:cs="Segoe UI"/>
          <w:i/>
          <w:color w:val="1F3864" w:themeColor="accent1" w:themeShade="80"/>
          <w:sz w:val="20"/>
          <w:szCs w:val="20"/>
          <w:lang w:val="el-GR" w:eastAsia="el-GR"/>
        </w:rPr>
        <w:t xml:space="preserve"> της </w:t>
      </w:r>
      <w:r w:rsidR="00CE64FB" w:rsidRPr="00842D8D">
        <w:rPr>
          <w:rFonts w:ascii="Segoe UI" w:eastAsia="Times New Roman" w:hAnsi="Segoe UI" w:cs="Segoe UI"/>
          <w:i/>
          <w:color w:val="1F3864" w:themeColor="accent1" w:themeShade="80"/>
          <w:sz w:val="20"/>
          <w:szCs w:val="20"/>
          <w:lang w:val="el-GR" w:eastAsia="el-GR"/>
        </w:rPr>
        <w:t>κεφαλαιακής</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δομής</w:t>
      </w:r>
      <w:r w:rsidR="006E1B5C" w:rsidRPr="00842D8D">
        <w:rPr>
          <w:rFonts w:ascii="Segoe UI" w:eastAsia="Times New Roman" w:hAnsi="Segoe UI" w:cs="Segoe UI"/>
          <w:i/>
          <w:color w:val="1F3864" w:themeColor="accent1" w:themeShade="80"/>
          <w:sz w:val="20"/>
          <w:szCs w:val="20"/>
          <w:lang w:val="el-GR" w:eastAsia="el-GR"/>
        </w:rPr>
        <w:t xml:space="preserve"> και </w:t>
      </w:r>
      <w:r w:rsidR="00CE64FB" w:rsidRPr="00842D8D">
        <w:rPr>
          <w:rFonts w:ascii="Segoe UI" w:eastAsia="Times New Roman" w:hAnsi="Segoe UI" w:cs="Segoe UI"/>
          <w:i/>
          <w:color w:val="1F3864" w:themeColor="accent1" w:themeShade="80"/>
          <w:sz w:val="20"/>
          <w:szCs w:val="20"/>
          <w:lang w:val="el-GR" w:eastAsia="el-GR"/>
        </w:rPr>
        <w:t>επιτυχούς</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αναδιάρθρωσης</w:t>
      </w:r>
      <w:r w:rsidR="006E1B5C" w:rsidRPr="00842D8D">
        <w:rPr>
          <w:rFonts w:ascii="Segoe UI" w:eastAsia="Times New Roman" w:hAnsi="Segoe UI" w:cs="Segoe UI"/>
          <w:i/>
          <w:color w:val="1F3864" w:themeColor="accent1" w:themeShade="80"/>
          <w:sz w:val="20"/>
          <w:szCs w:val="20"/>
          <w:lang w:val="el-GR" w:eastAsia="el-GR"/>
        </w:rPr>
        <w:t xml:space="preserve"> που </w:t>
      </w:r>
      <w:r w:rsidR="00CE64FB" w:rsidRPr="00842D8D">
        <w:rPr>
          <w:rFonts w:ascii="Segoe UI" w:eastAsia="Times New Roman" w:hAnsi="Segoe UI" w:cs="Segoe UI"/>
          <w:i/>
          <w:color w:val="1F3864" w:themeColor="accent1" w:themeShade="80"/>
          <w:sz w:val="20"/>
          <w:szCs w:val="20"/>
          <w:lang w:val="el-GR" w:eastAsia="el-GR"/>
        </w:rPr>
        <w:t>ακολουθήσαμε</w:t>
      </w:r>
      <w:r w:rsidR="006E1B5C" w:rsidRPr="00842D8D">
        <w:rPr>
          <w:rFonts w:ascii="Segoe UI" w:eastAsia="Times New Roman" w:hAnsi="Segoe UI" w:cs="Segoe UI"/>
          <w:i/>
          <w:color w:val="1F3864" w:themeColor="accent1" w:themeShade="80"/>
          <w:sz w:val="20"/>
          <w:szCs w:val="20"/>
          <w:lang w:val="el-GR" w:eastAsia="el-GR"/>
        </w:rPr>
        <w:t xml:space="preserve"> τα </w:t>
      </w:r>
      <w:r w:rsidR="00CE64FB" w:rsidRPr="00842D8D">
        <w:rPr>
          <w:rFonts w:ascii="Segoe UI" w:eastAsia="Times New Roman" w:hAnsi="Segoe UI" w:cs="Segoe UI"/>
          <w:i/>
          <w:color w:val="1F3864" w:themeColor="accent1" w:themeShade="80"/>
          <w:sz w:val="20"/>
          <w:szCs w:val="20"/>
          <w:lang w:val="el-GR" w:eastAsia="el-GR"/>
        </w:rPr>
        <w:t>τελευταία</w:t>
      </w:r>
      <w:r w:rsidR="006E1B5C" w:rsidRPr="00842D8D">
        <w:rPr>
          <w:rFonts w:ascii="Segoe UI" w:eastAsia="Times New Roman" w:hAnsi="Segoe UI" w:cs="Segoe UI"/>
          <w:i/>
          <w:color w:val="1F3864" w:themeColor="accent1" w:themeShade="80"/>
          <w:sz w:val="20"/>
          <w:szCs w:val="20"/>
          <w:lang w:val="el-GR" w:eastAsia="el-GR"/>
        </w:rPr>
        <w:t xml:space="preserve"> δυο </w:t>
      </w:r>
      <w:r w:rsidR="00CE64FB" w:rsidRPr="00842D8D">
        <w:rPr>
          <w:rFonts w:ascii="Segoe UI" w:eastAsia="Times New Roman" w:hAnsi="Segoe UI" w:cs="Segoe UI"/>
          <w:i/>
          <w:color w:val="1F3864" w:themeColor="accent1" w:themeShade="80"/>
          <w:sz w:val="20"/>
          <w:szCs w:val="20"/>
          <w:lang w:val="el-GR" w:eastAsia="el-GR"/>
        </w:rPr>
        <w:t>χρόνια</w:t>
      </w:r>
      <w:r w:rsidR="006E1B5C" w:rsidRPr="00842D8D">
        <w:rPr>
          <w:rFonts w:ascii="Segoe UI" w:eastAsia="Times New Roman" w:hAnsi="Segoe UI" w:cs="Segoe UI"/>
          <w:i/>
          <w:color w:val="1F3864" w:themeColor="accent1" w:themeShade="80"/>
          <w:sz w:val="20"/>
          <w:szCs w:val="20"/>
          <w:lang w:val="el-GR" w:eastAsia="el-GR"/>
        </w:rPr>
        <w:t xml:space="preserve"> </w:t>
      </w:r>
      <w:r w:rsidR="00BB2E97">
        <w:rPr>
          <w:rFonts w:ascii="Segoe UI" w:eastAsia="Times New Roman" w:hAnsi="Segoe UI" w:cs="Segoe UI"/>
          <w:i/>
          <w:color w:val="1F3864" w:themeColor="accent1" w:themeShade="80"/>
          <w:sz w:val="20"/>
          <w:szCs w:val="20"/>
          <w:lang w:val="el-GR" w:eastAsia="el-GR"/>
        </w:rPr>
        <w:t>πετύχαμε</w:t>
      </w:r>
      <w:r w:rsidR="00BB2E97" w:rsidRPr="00842D8D">
        <w:rPr>
          <w:rFonts w:ascii="Segoe UI" w:eastAsia="Times New Roman" w:hAnsi="Segoe UI" w:cs="Segoe UI"/>
          <w:i/>
          <w:color w:val="1F3864" w:themeColor="accent1" w:themeShade="80"/>
          <w:sz w:val="20"/>
          <w:szCs w:val="20"/>
          <w:lang w:val="el-GR" w:eastAsia="el-GR"/>
        </w:rPr>
        <w:t xml:space="preserve"> </w:t>
      </w:r>
      <w:r w:rsidR="006E1B5C" w:rsidRPr="00842D8D">
        <w:rPr>
          <w:rFonts w:ascii="Segoe UI" w:eastAsia="Times New Roman" w:hAnsi="Segoe UI" w:cs="Segoe UI"/>
          <w:i/>
          <w:color w:val="1F3864" w:themeColor="accent1" w:themeShade="80"/>
          <w:sz w:val="20"/>
          <w:szCs w:val="20"/>
          <w:lang w:val="el-GR" w:eastAsia="el-GR"/>
        </w:rPr>
        <w:t xml:space="preserve">την </w:t>
      </w:r>
      <w:r w:rsidR="00CE64FB" w:rsidRPr="00842D8D">
        <w:rPr>
          <w:rFonts w:ascii="Segoe UI" w:eastAsia="Times New Roman" w:hAnsi="Segoe UI" w:cs="Segoe UI"/>
          <w:i/>
          <w:color w:val="1F3864" w:themeColor="accent1" w:themeShade="80"/>
          <w:sz w:val="20"/>
          <w:szCs w:val="20"/>
          <w:lang w:val="el-GR" w:eastAsia="el-GR"/>
        </w:rPr>
        <w:t>αντιστροφή</w:t>
      </w:r>
      <w:r w:rsidR="006E1B5C" w:rsidRPr="00842D8D">
        <w:rPr>
          <w:rFonts w:ascii="Segoe UI" w:eastAsia="Times New Roman" w:hAnsi="Segoe UI" w:cs="Segoe UI"/>
          <w:i/>
          <w:color w:val="1F3864" w:themeColor="accent1" w:themeShade="80"/>
          <w:sz w:val="20"/>
          <w:szCs w:val="20"/>
          <w:lang w:val="el-GR" w:eastAsia="el-GR"/>
        </w:rPr>
        <w:t xml:space="preserve"> της </w:t>
      </w:r>
      <w:r w:rsidR="00CE64FB" w:rsidRPr="00842D8D">
        <w:rPr>
          <w:rFonts w:ascii="Segoe UI" w:eastAsia="Times New Roman" w:hAnsi="Segoe UI" w:cs="Segoe UI"/>
          <w:i/>
          <w:color w:val="1F3864" w:themeColor="accent1" w:themeShade="80"/>
          <w:sz w:val="20"/>
          <w:szCs w:val="20"/>
          <w:lang w:val="el-GR" w:eastAsia="el-GR"/>
        </w:rPr>
        <w:t>αρνητικής</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πορείας</w:t>
      </w:r>
      <w:r w:rsidR="006E1B5C" w:rsidRPr="00842D8D">
        <w:rPr>
          <w:rFonts w:ascii="Segoe UI" w:eastAsia="Times New Roman" w:hAnsi="Segoe UI" w:cs="Segoe UI"/>
          <w:i/>
          <w:color w:val="1F3864" w:themeColor="accent1" w:themeShade="80"/>
          <w:sz w:val="20"/>
          <w:szCs w:val="20"/>
          <w:lang w:val="el-GR" w:eastAsia="el-GR"/>
        </w:rPr>
        <w:t xml:space="preserve"> των </w:t>
      </w:r>
      <w:r w:rsidR="00CE64FB" w:rsidRPr="00842D8D">
        <w:rPr>
          <w:rFonts w:ascii="Segoe UI" w:eastAsia="Times New Roman" w:hAnsi="Segoe UI" w:cs="Segoe UI"/>
          <w:i/>
          <w:color w:val="1F3864" w:themeColor="accent1" w:themeShade="80"/>
          <w:sz w:val="20"/>
          <w:szCs w:val="20"/>
          <w:lang w:val="el-GR" w:eastAsia="el-GR"/>
        </w:rPr>
        <w:t>προηγουμένων</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ετών</w:t>
      </w:r>
      <w:r w:rsidR="006E1B5C" w:rsidRPr="00842D8D">
        <w:rPr>
          <w:rFonts w:ascii="Segoe UI" w:eastAsia="Times New Roman" w:hAnsi="Segoe UI" w:cs="Segoe UI"/>
          <w:i/>
          <w:color w:val="1F3864" w:themeColor="accent1" w:themeShade="80"/>
          <w:sz w:val="20"/>
          <w:szCs w:val="20"/>
          <w:lang w:val="el-GR" w:eastAsia="el-GR"/>
        </w:rPr>
        <w:t xml:space="preserve">, με </w:t>
      </w:r>
      <w:r w:rsidR="00CE64FB" w:rsidRPr="00842D8D">
        <w:rPr>
          <w:rFonts w:ascii="Segoe UI" w:eastAsia="Times New Roman" w:hAnsi="Segoe UI" w:cs="Segoe UI"/>
          <w:i/>
          <w:color w:val="1F3864" w:themeColor="accent1" w:themeShade="80"/>
          <w:sz w:val="20"/>
          <w:szCs w:val="20"/>
          <w:lang w:val="el-GR" w:eastAsia="el-GR"/>
        </w:rPr>
        <w:t>επιστροφή</w:t>
      </w:r>
      <w:r w:rsidR="006E1B5C" w:rsidRPr="00842D8D">
        <w:rPr>
          <w:rFonts w:ascii="Segoe UI" w:eastAsia="Times New Roman" w:hAnsi="Segoe UI" w:cs="Segoe UI"/>
          <w:i/>
          <w:color w:val="1F3864" w:themeColor="accent1" w:themeShade="80"/>
          <w:sz w:val="20"/>
          <w:szCs w:val="20"/>
          <w:lang w:val="el-GR" w:eastAsia="el-GR"/>
        </w:rPr>
        <w:t xml:space="preserve"> στην </w:t>
      </w:r>
      <w:r w:rsidR="00CE64FB" w:rsidRPr="00842D8D">
        <w:rPr>
          <w:rFonts w:ascii="Segoe UI" w:eastAsia="Times New Roman" w:hAnsi="Segoe UI" w:cs="Segoe UI"/>
          <w:i/>
          <w:color w:val="1F3864" w:themeColor="accent1" w:themeShade="80"/>
          <w:sz w:val="20"/>
          <w:szCs w:val="20"/>
          <w:lang w:val="el-GR" w:eastAsia="el-GR"/>
        </w:rPr>
        <w:t>ανάπτυξη</w:t>
      </w:r>
      <w:r w:rsidR="006E1B5C" w:rsidRPr="00842D8D">
        <w:rPr>
          <w:rFonts w:ascii="Segoe UI" w:eastAsia="Times New Roman" w:hAnsi="Segoe UI" w:cs="Segoe UI"/>
          <w:i/>
          <w:color w:val="1F3864" w:themeColor="accent1" w:themeShade="80"/>
          <w:sz w:val="20"/>
          <w:szCs w:val="20"/>
          <w:lang w:val="el-GR" w:eastAsia="el-GR"/>
        </w:rPr>
        <w:t xml:space="preserve"> των </w:t>
      </w:r>
      <w:r w:rsidR="00CE64FB" w:rsidRPr="00842D8D">
        <w:rPr>
          <w:rFonts w:ascii="Segoe UI" w:eastAsia="Times New Roman" w:hAnsi="Segoe UI" w:cs="Segoe UI"/>
          <w:i/>
          <w:color w:val="1F3864" w:themeColor="accent1" w:themeShade="80"/>
          <w:sz w:val="20"/>
          <w:szCs w:val="20"/>
          <w:lang w:val="el-GR" w:eastAsia="el-GR"/>
        </w:rPr>
        <w:t>εργασιών</w:t>
      </w:r>
      <w:r w:rsidR="00D61E81" w:rsidRPr="00842D8D">
        <w:rPr>
          <w:rFonts w:ascii="Segoe UI" w:eastAsia="Times New Roman" w:hAnsi="Segoe UI" w:cs="Segoe UI"/>
          <w:i/>
          <w:color w:val="1F3864" w:themeColor="accent1" w:themeShade="80"/>
          <w:sz w:val="20"/>
          <w:szCs w:val="20"/>
          <w:lang w:val="el-GR" w:eastAsia="el-GR"/>
        </w:rPr>
        <w:t xml:space="preserve"> κατά </w:t>
      </w:r>
      <w:r w:rsidR="00576954" w:rsidRPr="005C739F">
        <w:rPr>
          <w:rFonts w:ascii="Segoe UI" w:eastAsia="Times New Roman" w:hAnsi="Segoe UI" w:cs="Segoe UI"/>
          <w:i/>
          <w:color w:val="1F3864" w:themeColor="accent1" w:themeShade="80"/>
          <w:sz w:val="20"/>
          <w:szCs w:val="20"/>
          <w:lang w:val="el-GR" w:eastAsia="el-GR"/>
        </w:rPr>
        <w:t>17</w:t>
      </w:r>
      <w:r w:rsidR="00D61E81" w:rsidRPr="00842D8D">
        <w:rPr>
          <w:rFonts w:ascii="Segoe UI" w:eastAsia="Times New Roman" w:hAnsi="Segoe UI" w:cs="Segoe UI"/>
          <w:i/>
          <w:color w:val="1F3864" w:themeColor="accent1" w:themeShade="80"/>
          <w:sz w:val="20"/>
          <w:szCs w:val="20"/>
          <w:lang w:val="el-GR" w:eastAsia="el-GR"/>
        </w:rPr>
        <w:t xml:space="preserve">% την </w:t>
      </w:r>
      <w:r w:rsidR="00FF4E37" w:rsidRPr="00842D8D">
        <w:rPr>
          <w:rFonts w:ascii="Segoe UI" w:eastAsia="Times New Roman" w:hAnsi="Segoe UI" w:cs="Segoe UI"/>
          <w:i/>
          <w:color w:val="1F3864" w:themeColor="accent1" w:themeShade="80"/>
          <w:sz w:val="20"/>
          <w:szCs w:val="20"/>
          <w:lang w:val="el-GR" w:eastAsia="el-GR"/>
        </w:rPr>
        <w:t>διετία</w:t>
      </w:r>
      <w:r w:rsidR="006E1B5C" w:rsidRPr="00842D8D">
        <w:rPr>
          <w:rFonts w:ascii="Segoe UI" w:eastAsia="Times New Roman" w:hAnsi="Segoe UI" w:cs="Segoe UI"/>
          <w:i/>
          <w:color w:val="1F3864" w:themeColor="accent1" w:themeShade="80"/>
          <w:sz w:val="20"/>
          <w:szCs w:val="20"/>
          <w:lang w:val="el-GR" w:eastAsia="el-GR"/>
        </w:rPr>
        <w:t xml:space="preserve">, </w:t>
      </w:r>
      <w:r w:rsidR="00AC3E24" w:rsidRPr="00842D8D">
        <w:rPr>
          <w:rFonts w:ascii="Segoe UI" w:eastAsia="Times New Roman" w:hAnsi="Segoe UI" w:cs="Segoe UI"/>
          <w:i/>
          <w:color w:val="1F3864" w:themeColor="accent1" w:themeShade="80"/>
          <w:sz w:val="20"/>
          <w:szCs w:val="20"/>
          <w:lang w:val="el-GR" w:eastAsia="el-GR"/>
        </w:rPr>
        <w:t xml:space="preserve">και </w:t>
      </w:r>
      <w:r w:rsidR="006E1B5C" w:rsidRPr="00842D8D">
        <w:rPr>
          <w:rFonts w:ascii="Segoe UI" w:eastAsia="Times New Roman" w:hAnsi="Segoe UI" w:cs="Segoe UI"/>
          <w:i/>
          <w:color w:val="1F3864" w:themeColor="accent1" w:themeShade="80"/>
          <w:sz w:val="20"/>
          <w:szCs w:val="20"/>
          <w:lang w:val="el-GR" w:eastAsia="el-GR"/>
        </w:rPr>
        <w:t>τη</w:t>
      </w:r>
      <w:r w:rsidR="00311CF4" w:rsidRPr="00842D8D">
        <w:rPr>
          <w:rFonts w:ascii="Segoe UI" w:eastAsia="Times New Roman" w:hAnsi="Segoe UI" w:cs="Segoe UI"/>
          <w:i/>
          <w:color w:val="1F3864" w:themeColor="accent1" w:themeShade="80"/>
          <w:sz w:val="20"/>
          <w:szCs w:val="20"/>
          <w:lang w:val="el-GR" w:eastAsia="el-GR"/>
        </w:rPr>
        <w:t>ν</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είσοδο</w:t>
      </w:r>
      <w:r w:rsidR="006E1B5C" w:rsidRPr="00842D8D">
        <w:rPr>
          <w:rFonts w:ascii="Segoe UI" w:eastAsia="Times New Roman" w:hAnsi="Segoe UI" w:cs="Segoe UI"/>
          <w:i/>
          <w:color w:val="1F3864" w:themeColor="accent1" w:themeShade="80"/>
          <w:sz w:val="20"/>
          <w:szCs w:val="20"/>
          <w:lang w:val="el-GR" w:eastAsia="el-GR"/>
        </w:rPr>
        <w:t xml:space="preserve"> σε νέο </w:t>
      </w:r>
      <w:r w:rsidR="00CE64FB" w:rsidRPr="00842D8D">
        <w:rPr>
          <w:rFonts w:ascii="Segoe UI" w:eastAsia="Times New Roman" w:hAnsi="Segoe UI" w:cs="Segoe UI"/>
          <w:i/>
          <w:color w:val="1F3864" w:themeColor="accent1" w:themeShade="80"/>
          <w:sz w:val="20"/>
          <w:szCs w:val="20"/>
          <w:lang w:val="el-GR" w:eastAsia="el-GR"/>
        </w:rPr>
        <w:t>κύκλο</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σημαντικά</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αυξημένης</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κερδοφορίας</w:t>
      </w:r>
      <w:r w:rsidR="006E1B5C" w:rsidRPr="00842D8D">
        <w:rPr>
          <w:rFonts w:ascii="Segoe UI" w:eastAsia="Times New Roman" w:hAnsi="Segoe UI" w:cs="Segoe UI"/>
          <w:i/>
          <w:color w:val="1F3864" w:themeColor="accent1" w:themeShade="80"/>
          <w:sz w:val="20"/>
          <w:szCs w:val="20"/>
          <w:lang w:val="el-GR" w:eastAsia="el-GR"/>
        </w:rPr>
        <w:t xml:space="preserve"> όπως </w:t>
      </w:r>
      <w:r w:rsidR="00CE64FB" w:rsidRPr="00842D8D">
        <w:rPr>
          <w:rFonts w:ascii="Segoe UI" w:eastAsia="Times New Roman" w:hAnsi="Segoe UI" w:cs="Segoe UI"/>
          <w:i/>
          <w:color w:val="1F3864" w:themeColor="accent1" w:themeShade="80"/>
          <w:sz w:val="20"/>
          <w:szCs w:val="20"/>
          <w:lang w:val="el-GR" w:eastAsia="el-GR"/>
        </w:rPr>
        <w:t>αποτυπώνεται</w:t>
      </w:r>
      <w:r w:rsidR="006E1B5C" w:rsidRPr="00842D8D">
        <w:rPr>
          <w:rFonts w:ascii="Segoe UI" w:eastAsia="Times New Roman" w:hAnsi="Segoe UI" w:cs="Segoe UI"/>
          <w:i/>
          <w:color w:val="1F3864" w:themeColor="accent1" w:themeShade="80"/>
          <w:sz w:val="20"/>
          <w:szCs w:val="20"/>
          <w:lang w:val="el-GR" w:eastAsia="el-GR"/>
        </w:rPr>
        <w:t xml:space="preserve"> στα</w:t>
      </w:r>
      <w:r w:rsidR="00CE64FB" w:rsidRPr="00842D8D">
        <w:rPr>
          <w:rFonts w:ascii="Segoe UI" w:eastAsia="Times New Roman" w:hAnsi="Segoe UI" w:cs="Segoe UI"/>
          <w:i/>
          <w:color w:val="1F3864" w:themeColor="accent1" w:themeShade="80"/>
          <w:sz w:val="20"/>
          <w:szCs w:val="20"/>
          <w:lang w:val="el-GR" w:eastAsia="el-GR"/>
        </w:rPr>
        <w:t xml:space="preserve"> καθαρά</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κέρδη</w:t>
      </w:r>
      <w:r w:rsidR="006E1B5C" w:rsidRPr="00842D8D">
        <w:rPr>
          <w:rFonts w:ascii="Segoe UI" w:eastAsia="Times New Roman" w:hAnsi="Segoe UI" w:cs="Segoe UI"/>
          <w:i/>
          <w:color w:val="1F3864" w:themeColor="accent1" w:themeShade="80"/>
          <w:sz w:val="20"/>
          <w:szCs w:val="20"/>
          <w:lang w:val="el-GR" w:eastAsia="el-GR"/>
        </w:rPr>
        <w:t xml:space="preserve"> του 2022</w:t>
      </w:r>
      <w:r w:rsidR="00311CF4" w:rsidRPr="00842D8D">
        <w:rPr>
          <w:rFonts w:ascii="Segoe UI" w:eastAsia="Times New Roman" w:hAnsi="Segoe UI" w:cs="Segoe UI"/>
          <w:i/>
          <w:color w:val="1F3864" w:themeColor="accent1" w:themeShade="80"/>
          <w:sz w:val="20"/>
          <w:szCs w:val="20"/>
          <w:lang w:val="el-GR" w:eastAsia="el-GR"/>
        </w:rPr>
        <w:t>,</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ύψους</w:t>
      </w:r>
      <w:r w:rsidR="006E1B5C" w:rsidRPr="00842D8D">
        <w:rPr>
          <w:rFonts w:ascii="Segoe UI" w:eastAsia="Times New Roman" w:hAnsi="Segoe UI" w:cs="Segoe UI"/>
          <w:i/>
          <w:color w:val="1F3864" w:themeColor="accent1" w:themeShade="80"/>
          <w:sz w:val="20"/>
          <w:szCs w:val="20"/>
          <w:lang w:val="el-GR" w:eastAsia="el-GR"/>
        </w:rPr>
        <w:t xml:space="preserve"> </w:t>
      </w:r>
      <w:r w:rsidR="00D61E81" w:rsidRPr="00842D8D">
        <w:rPr>
          <w:rFonts w:ascii="Segoe UI" w:eastAsia="Times New Roman" w:hAnsi="Segoe UI" w:cs="Segoe UI"/>
          <w:i/>
          <w:color w:val="1F3864" w:themeColor="accent1" w:themeShade="80"/>
          <w:sz w:val="20"/>
          <w:szCs w:val="20"/>
          <w:lang w:val="el-GR" w:eastAsia="el-GR"/>
        </w:rPr>
        <w:t>€</w:t>
      </w:r>
      <w:r w:rsidR="006E1B5C" w:rsidRPr="00842D8D">
        <w:rPr>
          <w:rFonts w:ascii="Segoe UI" w:eastAsia="Times New Roman" w:hAnsi="Segoe UI" w:cs="Segoe UI"/>
          <w:i/>
          <w:color w:val="1F3864" w:themeColor="accent1" w:themeShade="80"/>
          <w:sz w:val="20"/>
          <w:szCs w:val="20"/>
          <w:lang w:val="el-GR" w:eastAsia="el-GR"/>
        </w:rPr>
        <w:t>519 εκ.</w:t>
      </w:r>
      <w:r w:rsidR="00CE64FB" w:rsidRPr="00842D8D">
        <w:rPr>
          <w:rFonts w:ascii="Segoe UI" w:eastAsia="Times New Roman" w:hAnsi="Segoe UI" w:cs="Segoe UI"/>
          <w:i/>
          <w:color w:val="1F3864" w:themeColor="accent1" w:themeShade="80"/>
          <w:sz w:val="20"/>
          <w:szCs w:val="20"/>
          <w:lang w:val="el-GR" w:eastAsia="el-GR"/>
        </w:rPr>
        <w:t xml:space="preserve"> </w:t>
      </w:r>
      <w:r w:rsidR="006E1B5C" w:rsidRPr="00842D8D">
        <w:rPr>
          <w:rFonts w:ascii="Segoe UI" w:eastAsia="Times New Roman" w:hAnsi="Segoe UI" w:cs="Segoe UI"/>
          <w:i/>
          <w:color w:val="1F3864" w:themeColor="accent1" w:themeShade="80"/>
          <w:sz w:val="20"/>
          <w:szCs w:val="20"/>
          <w:lang w:val="el-GR" w:eastAsia="el-GR"/>
        </w:rPr>
        <w:t xml:space="preserve">Από </w:t>
      </w:r>
      <w:r w:rsidR="00CE64FB" w:rsidRPr="00842D8D">
        <w:rPr>
          <w:rFonts w:ascii="Segoe UI" w:eastAsia="Times New Roman" w:hAnsi="Segoe UI" w:cs="Segoe UI"/>
          <w:i/>
          <w:color w:val="1F3864" w:themeColor="accent1" w:themeShade="80"/>
          <w:sz w:val="20"/>
          <w:szCs w:val="20"/>
          <w:lang w:val="el-GR" w:eastAsia="el-GR"/>
        </w:rPr>
        <w:t>υπερδανεισμένη</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επιχείρηση</w:t>
      </w:r>
      <w:r w:rsidR="006E1B5C"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του παρελθόντος κατορθώσαμε</w:t>
      </w:r>
      <w:r w:rsidR="00AC3E24" w:rsidRPr="00842D8D">
        <w:rPr>
          <w:rFonts w:ascii="Segoe UI" w:eastAsia="Times New Roman" w:hAnsi="Segoe UI" w:cs="Segoe UI"/>
          <w:i/>
          <w:color w:val="1F3864" w:themeColor="accent1" w:themeShade="80"/>
          <w:sz w:val="20"/>
          <w:szCs w:val="20"/>
          <w:lang w:val="el-GR" w:eastAsia="el-GR"/>
        </w:rPr>
        <w:t xml:space="preserve"> να </w:t>
      </w:r>
      <w:r w:rsidR="00CE64FB" w:rsidRPr="00842D8D">
        <w:rPr>
          <w:rFonts w:ascii="Segoe UI" w:eastAsia="Times New Roman" w:hAnsi="Segoe UI" w:cs="Segoe UI"/>
          <w:i/>
          <w:color w:val="1F3864" w:themeColor="accent1" w:themeShade="80"/>
          <w:sz w:val="20"/>
          <w:szCs w:val="20"/>
          <w:lang w:val="el-GR" w:eastAsia="el-GR"/>
        </w:rPr>
        <w:t>αποπληρώσουμε</w:t>
      </w:r>
      <w:r w:rsidR="00AC3E24" w:rsidRPr="00842D8D">
        <w:rPr>
          <w:rFonts w:ascii="Segoe UI" w:eastAsia="Times New Roman" w:hAnsi="Segoe UI" w:cs="Segoe UI"/>
          <w:i/>
          <w:color w:val="1F3864" w:themeColor="accent1" w:themeShade="80"/>
          <w:sz w:val="20"/>
          <w:szCs w:val="20"/>
          <w:lang w:val="el-GR" w:eastAsia="el-GR"/>
        </w:rPr>
        <w:t xml:space="preserve"> το </w:t>
      </w:r>
      <w:r w:rsidR="00CE64FB" w:rsidRPr="00842D8D">
        <w:rPr>
          <w:rFonts w:ascii="Segoe UI" w:eastAsia="Times New Roman" w:hAnsi="Segoe UI" w:cs="Segoe UI"/>
          <w:i/>
          <w:color w:val="1F3864" w:themeColor="accent1" w:themeShade="80"/>
          <w:sz w:val="20"/>
          <w:szCs w:val="20"/>
          <w:lang w:val="el-GR" w:eastAsia="el-GR"/>
        </w:rPr>
        <w:t>σύνολο</w:t>
      </w:r>
      <w:r w:rsidR="00AC3E24" w:rsidRPr="00842D8D">
        <w:rPr>
          <w:rFonts w:ascii="Segoe UI" w:eastAsia="Times New Roman" w:hAnsi="Segoe UI" w:cs="Segoe UI"/>
          <w:i/>
          <w:color w:val="1F3864" w:themeColor="accent1" w:themeShade="80"/>
          <w:sz w:val="20"/>
          <w:szCs w:val="20"/>
          <w:lang w:val="el-GR" w:eastAsia="el-GR"/>
        </w:rPr>
        <w:t xml:space="preserve"> του </w:t>
      </w:r>
      <w:r w:rsidR="00CE64FB" w:rsidRPr="00842D8D">
        <w:rPr>
          <w:rFonts w:ascii="Segoe UI" w:eastAsia="Times New Roman" w:hAnsi="Segoe UI" w:cs="Segoe UI"/>
          <w:i/>
          <w:color w:val="1F3864" w:themeColor="accent1" w:themeShade="80"/>
          <w:sz w:val="20"/>
          <w:szCs w:val="20"/>
          <w:lang w:val="el-GR" w:eastAsia="el-GR"/>
        </w:rPr>
        <w:t>εταιρικού</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δανεισμού</w:t>
      </w:r>
      <w:r w:rsidR="00AC3E24" w:rsidRPr="00842D8D">
        <w:rPr>
          <w:rFonts w:ascii="Segoe UI" w:eastAsia="Times New Roman" w:hAnsi="Segoe UI" w:cs="Segoe UI"/>
          <w:i/>
          <w:color w:val="1F3864" w:themeColor="accent1" w:themeShade="80"/>
          <w:sz w:val="20"/>
          <w:szCs w:val="20"/>
          <w:lang w:val="el-GR" w:eastAsia="el-GR"/>
        </w:rPr>
        <w:t xml:space="preserve"> και να </w:t>
      </w:r>
      <w:r w:rsidR="00CE64FB" w:rsidRPr="00842D8D">
        <w:rPr>
          <w:rFonts w:ascii="Segoe UI" w:eastAsia="Times New Roman" w:hAnsi="Segoe UI" w:cs="Segoe UI"/>
          <w:i/>
          <w:color w:val="1F3864" w:themeColor="accent1" w:themeShade="80"/>
          <w:sz w:val="20"/>
          <w:szCs w:val="20"/>
          <w:lang w:val="el-GR" w:eastAsia="el-GR"/>
        </w:rPr>
        <w:t>είμαστε</w:t>
      </w:r>
      <w:r w:rsidR="00AC3E24" w:rsidRPr="00842D8D">
        <w:rPr>
          <w:rFonts w:ascii="Segoe UI" w:eastAsia="Times New Roman" w:hAnsi="Segoe UI" w:cs="Segoe UI"/>
          <w:i/>
          <w:color w:val="1F3864" w:themeColor="accent1" w:themeShade="80"/>
          <w:sz w:val="20"/>
          <w:szCs w:val="20"/>
          <w:lang w:val="el-GR" w:eastAsia="el-GR"/>
        </w:rPr>
        <w:t xml:space="preserve"> από τις </w:t>
      </w:r>
      <w:r w:rsidR="00CE64FB" w:rsidRPr="00842D8D">
        <w:rPr>
          <w:rFonts w:ascii="Segoe UI" w:eastAsia="Times New Roman" w:hAnsi="Segoe UI" w:cs="Segoe UI"/>
          <w:i/>
          <w:color w:val="1F3864" w:themeColor="accent1" w:themeShade="80"/>
          <w:sz w:val="20"/>
          <w:szCs w:val="20"/>
          <w:lang w:val="el-GR" w:eastAsia="el-GR"/>
        </w:rPr>
        <w:t>ελάχιστες</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επιχειρήσεις</w:t>
      </w:r>
      <w:r w:rsidR="00AC3E24" w:rsidRPr="00842D8D">
        <w:rPr>
          <w:rFonts w:ascii="Segoe UI" w:eastAsia="Times New Roman" w:hAnsi="Segoe UI" w:cs="Segoe UI"/>
          <w:i/>
          <w:color w:val="1F3864" w:themeColor="accent1" w:themeShade="80"/>
          <w:sz w:val="20"/>
          <w:szCs w:val="20"/>
          <w:lang w:val="el-GR" w:eastAsia="el-GR"/>
        </w:rPr>
        <w:t xml:space="preserve"> στην </w:t>
      </w:r>
      <w:r w:rsidR="00CE64FB" w:rsidRPr="00842D8D">
        <w:rPr>
          <w:rFonts w:ascii="Segoe UI" w:eastAsia="Times New Roman" w:hAnsi="Segoe UI" w:cs="Segoe UI"/>
          <w:i/>
          <w:color w:val="1F3864" w:themeColor="accent1" w:themeShade="80"/>
          <w:sz w:val="20"/>
          <w:szCs w:val="20"/>
          <w:lang w:val="el-GR" w:eastAsia="el-GR"/>
        </w:rPr>
        <w:t>Ελλάδα</w:t>
      </w:r>
      <w:r w:rsidR="00AC3E24" w:rsidRPr="00842D8D">
        <w:rPr>
          <w:rFonts w:ascii="Segoe UI" w:eastAsia="Times New Roman" w:hAnsi="Segoe UI" w:cs="Segoe UI"/>
          <w:i/>
          <w:color w:val="1F3864" w:themeColor="accent1" w:themeShade="80"/>
          <w:sz w:val="20"/>
          <w:szCs w:val="20"/>
          <w:lang w:val="el-GR" w:eastAsia="el-GR"/>
        </w:rPr>
        <w:t xml:space="preserve"> με </w:t>
      </w:r>
      <w:r w:rsidR="00CE64FB" w:rsidRPr="00842D8D">
        <w:rPr>
          <w:rFonts w:ascii="Segoe UI" w:eastAsia="Times New Roman" w:hAnsi="Segoe UI" w:cs="Segoe UI"/>
          <w:i/>
          <w:color w:val="1F3864" w:themeColor="accent1" w:themeShade="80"/>
          <w:sz w:val="20"/>
          <w:szCs w:val="20"/>
          <w:lang w:val="el-GR" w:eastAsia="el-GR"/>
        </w:rPr>
        <w:t>καθαρ</w:t>
      </w:r>
      <w:r w:rsidR="00311CF4" w:rsidRPr="00842D8D">
        <w:rPr>
          <w:rFonts w:ascii="Segoe UI" w:eastAsia="Times New Roman" w:hAnsi="Segoe UI" w:cs="Segoe UI"/>
          <w:i/>
          <w:color w:val="1F3864" w:themeColor="accent1" w:themeShade="80"/>
          <w:sz w:val="20"/>
          <w:szCs w:val="20"/>
          <w:lang w:val="el-GR" w:eastAsia="el-GR"/>
        </w:rPr>
        <w:t>ά</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ταμειακά</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διαθέσιμα</w:t>
      </w:r>
      <w:r w:rsidR="00AC3E24" w:rsidRPr="00842D8D">
        <w:rPr>
          <w:rFonts w:ascii="Segoe UI" w:eastAsia="Times New Roman" w:hAnsi="Segoe UI" w:cs="Segoe UI"/>
          <w:i/>
          <w:color w:val="1F3864" w:themeColor="accent1" w:themeShade="80"/>
          <w:sz w:val="20"/>
          <w:szCs w:val="20"/>
          <w:lang w:val="el-GR" w:eastAsia="el-GR"/>
        </w:rPr>
        <w:t xml:space="preserve"> </w:t>
      </w:r>
      <w:r w:rsidR="00D61E81" w:rsidRPr="00842D8D">
        <w:rPr>
          <w:rFonts w:ascii="Segoe UI" w:eastAsia="Times New Roman" w:hAnsi="Segoe UI" w:cs="Segoe UI"/>
          <w:i/>
          <w:color w:val="1F3864" w:themeColor="accent1" w:themeShade="80"/>
          <w:sz w:val="20"/>
          <w:szCs w:val="20"/>
          <w:lang w:val="el-GR" w:eastAsia="el-GR"/>
        </w:rPr>
        <w:t>€</w:t>
      </w:r>
      <w:r w:rsidR="00AC3E24" w:rsidRPr="00842D8D">
        <w:rPr>
          <w:rFonts w:ascii="Segoe UI" w:eastAsia="Times New Roman" w:hAnsi="Segoe UI" w:cs="Segoe UI"/>
          <w:i/>
          <w:color w:val="1F3864" w:themeColor="accent1" w:themeShade="80"/>
          <w:sz w:val="20"/>
          <w:szCs w:val="20"/>
          <w:lang w:val="el-GR" w:eastAsia="el-GR"/>
        </w:rPr>
        <w:t xml:space="preserve">182 εκ.. Σαν </w:t>
      </w:r>
      <w:r w:rsidR="00CE64FB" w:rsidRPr="00842D8D">
        <w:rPr>
          <w:rFonts w:ascii="Segoe UI" w:eastAsia="Times New Roman" w:hAnsi="Segoe UI" w:cs="Segoe UI"/>
          <w:i/>
          <w:color w:val="1F3864" w:themeColor="accent1" w:themeShade="80"/>
          <w:sz w:val="20"/>
          <w:szCs w:val="20"/>
          <w:lang w:val="el-GR" w:eastAsia="el-GR"/>
        </w:rPr>
        <w:t>αποτέλεσμα</w:t>
      </w:r>
      <w:r w:rsidR="00AC3E24" w:rsidRPr="00842D8D">
        <w:rPr>
          <w:rFonts w:ascii="Segoe UI" w:eastAsia="Times New Roman" w:hAnsi="Segoe UI" w:cs="Segoe UI"/>
          <w:i/>
          <w:color w:val="1F3864" w:themeColor="accent1" w:themeShade="80"/>
          <w:sz w:val="20"/>
          <w:szCs w:val="20"/>
          <w:lang w:val="el-GR" w:eastAsia="el-GR"/>
        </w:rPr>
        <w:t xml:space="preserve"> </w:t>
      </w:r>
      <w:r w:rsidR="00311CF4" w:rsidRPr="00842D8D">
        <w:rPr>
          <w:rFonts w:ascii="Segoe UI" w:eastAsia="Times New Roman" w:hAnsi="Segoe UI" w:cs="Segoe UI"/>
          <w:i/>
          <w:color w:val="1F3864" w:themeColor="accent1" w:themeShade="80"/>
          <w:sz w:val="20"/>
          <w:szCs w:val="20"/>
          <w:lang w:val="el-GR" w:eastAsia="el-GR"/>
        </w:rPr>
        <w:t>της,</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σημαντικά</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αυξημένης</w:t>
      </w:r>
      <w:r w:rsidR="00311CF4" w:rsidRPr="00842D8D">
        <w:rPr>
          <w:rFonts w:ascii="Segoe UI" w:eastAsia="Times New Roman" w:hAnsi="Segoe UI" w:cs="Segoe UI"/>
          <w:i/>
          <w:color w:val="1F3864" w:themeColor="accent1" w:themeShade="80"/>
          <w:sz w:val="20"/>
          <w:szCs w:val="20"/>
          <w:lang w:val="el-GR" w:eastAsia="el-GR"/>
        </w:rPr>
        <w:t>,</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κερδοφορίας</w:t>
      </w:r>
      <w:r w:rsidR="00AC3E24" w:rsidRPr="00842D8D">
        <w:rPr>
          <w:rFonts w:ascii="Segoe UI" w:eastAsia="Times New Roman" w:hAnsi="Segoe UI" w:cs="Segoe UI"/>
          <w:i/>
          <w:color w:val="1F3864" w:themeColor="accent1" w:themeShade="80"/>
          <w:sz w:val="20"/>
          <w:szCs w:val="20"/>
          <w:lang w:val="el-GR" w:eastAsia="el-GR"/>
        </w:rPr>
        <w:t xml:space="preserve"> </w:t>
      </w:r>
      <w:r w:rsidR="00BB2E97">
        <w:rPr>
          <w:rFonts w:ascii="Segoe UI" w:eastAsia="Times New Roman" w:hAnsi="Segoe UI" w:cs="Segoe UI"/>
          <w:i/>
          <w:color w:val="1F3864" w:themeColor="accent1" w:themeShade="80"/>
          <w:sz w:val="20"/>
          <w:szCs w:val="20"/>
          <w:lang w:val="el-GR" w:eastAsia="el-GR"/>
        </w:rPr>
        <w:t>μας,</w:t>
      </w:r>
      <w:r w:rsidR="00AC3E24" w:rsidRPr="00842D8D">
        <w:rPr>
          <w:rFonts w:ascii="Segoe UI" w:eastAsia="Times New Roman" w:hAnsi="Segoe UI" w:cs="Segoe UI"/>
          <w:i/>
          <w:color w:val="1F3864" w:themeColor="accent1" w:themeShade="80"/>
          <w:sz w:val="20"/>
          <w:szCs w:val="20"/>
          <w:lang w:val="el-GR" w:eastAsia="el-GR"/>
        </w:rPr>
        <w:t xml:space="preserve"> τα </w:t>
      </w:r>
      <w:r w:rsidR="00CE64FB" w:rsidRPr="00842D8D">
        <w:rPr>
          <w:rFonts w:ascii="Segoe UI" w:eastAsia="Times New Roman" w:hAnsi="Segoe UI" w:cs="Segoe UI"/>
          <w:i/>
          <w:color w:val="1F3864" w:themeColor="accent1" w:themeShade="80"/>
          <w:sz w:val="20"/>
          <w:szCs w:val="20"/>
          <w:lang w:val="el-GR" w:eastAsia="el-GR"/>
        </w:rPr>
        <w:t>ίδια</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κεφάλαια</w:t>
      </w:r>
      <w:r w:rsidR="00AC3E24" w:rsidRPr="00842D8D">
        <w:rPr>
          <w:rFonts w:ascii="Segoe UI" w:eastAsia="Times New Roman" w:hAnsi="Segoe UI" w:cs="Segoe UI"/>
          <w:i/>
          <w:color w:val="1F3864" w:themeColor="accent1" w:themeShade="80"/>
          <w:sz w:val="20"/>
          <w:szCs w:val="20"/>
          <w:lang w:val="el-GR" w:eastAsia="el-GR"/>
        </w:rPr>
        <w:t xml:space="preserve"> του </w:t>
      </w:r>
      <w:r w:rsidR="00CE64FB" w:rsidRPr="00842D8D">
        <w:rPr>
          <w:rFonts w:ascii="Segoe UI" w:eastAsia="Times New Roman" w:hAnsi="Segoe UI" w:cs="Segoe UI"/>
          <w:i/>
          <w:color w:val="1F3864" w:themeColor="accent1" w:themeShade="80"/>
          <w:sz w:val="20"/>
          <w:szCs w:val="20"/>
          <w:lang w:val="el-GR" w:eastAsia="el-GR"/>
        </w:rPr>
        <w:t>Ομίλου</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διαμορφώνονται</w:t>
      </w:r>
      <w:r w:rsidR="00AC3E24" w:rsidRPr="00842D8D">
        <w:rPr>
          <w:rFonts w:ascii="Segoe UI" w:eastAsia="Times New Roman" w:hAnsi="Segoe UI" w:cs="Segoe UI"/>
          <w:i/>
          <w:color w:val="1F3864" w:themeColor="accent1" w:themeShade="80"/>
          <w:sz w:val="20"/>
          <w:szCs w:val="20"/>
          <w:lang w:val="el-GR" w:eastAsia="el-GR"/>
        </w:rPr>
        <w:t xml:space="preserve"> στο </w:t>
      </w:r>
      <w:r w:rsidR="00CE64FB" w:rsidRPr="00842D8D">
        <w:rPr>
          <w:rFonts w:ascii="Segoe UI" w:eastAsia="Times New Roman" w:hAnsi="Segoe UI" w:cs="Segoe UI"/>
          <w:i/>
          <w:color w:val="1F3864" w:themeColor="accent1" w:themeShade="80"/>
          <w:sz w:val="20"/>
          <w:szCs w:val="20"/>
          <w:lang w:val="el-GR" w:eastAsia="el-GR"/>
        </w:rPr>
        <w:t>τέλος</w:t>
      </w:r>
      <w:r w:rsidR="00AC3E24" w:rsidRPr="00842D8D">
        <w:rPr>
          <w:rFonts w:ascii="Segoe UI" w:eastAsia="Times New Roman" w:hAnsi="Segoe UI" w:cs="Segoe UI"/>
          <w:i/>
          <w:color w:val="1F3864" w:themeColor="accent1" w:themeShade="80"/>
          <w:sz w:val="20"/>
          <w:szCs w:val="20"/>
          <w:lang w:val="el-GR" w:eastAsia="el-GR"/>
        </w:rPr>
        <w:t xml:space="preserve"> </w:t>
      </w:r>
      <w:r w:rsidR="00311CF4" w:rsidRPr="00842D8D">
        <w:rPr>
          <w:rFonts w:ascii="Segoe UI" w:eastAsia="Times New Roman" w:hAnsi="Segoe UI" w:cs="Segoe UI"/>
          <w:i/>
          <w:color w:val="1F3864" w:themeColor="accent1" w:themeShade="80"/>
          <w:sz w:val="20"/>
          <w:szCs w:val="20"/>
          <w:lang w:val="el-GR" w:eastAsia="el-GR"/>
        </w:rPr>
        <w:t xml:space="preserve">του </w:t>
      </w:r>
      <w:r w:rsidR="00AC3E24" w:rsidRPr="00842D8D">
        <w:rPr>
          <w:rFonts w:ascii="Segoe UI" w:eastAsia="Times New Roman" w:hAnsi="Segoe UI" w:cs="Segoe UI"/>
          <w:i/>
          <w:color w:val="1F3864" w:themeColor="accent1" w:themeShade="80"/>
          <w:sz w:val="20"/>
          <w:szCs w:val="20"/>
          <w:lang w:val="el-GR" w:eastAsia="el-GR"/>
        </w:rPr>
        <w:t xml:space="preserve">2022 σε </w:t>
      </w:r>
      <w:r w:rsidR="00D61E81" w:rsidRPr="00842D8D">
        <w:rPr>
          <w:rFonts w:ascii="Segoe UI" w:eastAsia="Times New Roman" w:hAnsi="Segoe UI" w:cs="Segoe UI"/>
          <w:i/>
          <w:color w:val="1F3864" w:themeColor="accent1" w:themeShade="80"/>
          <w:sz w:val="20"/>
          <w:szCs w:val="20"/>
          <w:lang w:val="el-GR" w:eastAsia="el-GR"/>
        </w:rPr>
        <w:t>€</w:t>
      </w:r>
      <w:r w:rsidR="00AC3E24" w:rsidRPr="00842D8D">
        <w:rPr>
          <w:rFonts w:ascii="Segoe UI" w:eastAsia="Times New Roman" w:hAnsi="Segoe UI" w:cs="Segoe UI"/>
          <w:i/>
          <w:color w:val="1F3864" w:themeColor="accent1" w:themeShade="80"/>
          <w:sz w:val="20"/>
          <w:szCs w:val="20"/>
          <w:lang w:val="el-GR" w:eastAsia="el-GR"/>
        </w:rPr>
        <w:t>913 εκ</w:t>
      </w:r>
      <w:r w:rsidR="00311CF4" w:rsidRPr="00842D8D">
        <w:rPr>
          <w:rFonts w:ascii="Segoe UI" w:eastAsia="Times New Roman" w:hAnsi="Segoe UI" w:cs="Segoe UI"/>
          <w:i/>
          <w:color w:val="1F3864" w:themeColor="accent1" w:themeShade="80"/>
          <w:sz w:val="20"/>
          <w:szCs w:val="20"/>
          <w:lang w:val="el-GR" w:eastAsia="el-GR"/>
        </w:rPr>
        <w:t>.</w:t>
      </w:r>
      <w:r w:rsidR="00AC3E24"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καθιστώντας</w:t>
      </w:r>
      <w:r w:rsidR="00AC3E24" w:rsidRPr="00842D8D">
        <w:rPr>
          <w:rFonts w:ascii="Segoe UI" w:eastAsia="Times New Roman" w:hAnsi="Segoe UI" w:cs="Segoe UI"/>
          <w:i/>
          <w:color w:val="1F3864" w:themeColor="accent1" w:themeShade="80"/>
          <w:sz w:val="20"/>
          <w:szCs w:val="20"/>
          <w:lang w:val="el-GR" w:eastAsia="el-GR"/>
        </w:rPr>
        <w:t xml:space="preserve"> μας, μια από τις πιο </w:t>
      </w:r>
      <w:r w:rsidR="00BB2E97">
        <w:rPr>
          <w:rFonts w:ascii="Segoe UI" w:eastAsia="Times New Roman" w:hAnsi="Segoe UI" w:cs="Segoe UI"/>
          <w:i/>
          <w:color w:val="1F3864" w:themeColor="accent1" w:themeShade="80"/>
          <w:sz w:val="20"/>
          <w:szCs w:val="20"/>
          <w:lang w:val="el-GR" w:eastAsia="el-GR"/>
        </w:rPr>
        <w:t>υγιείς</w:t>
      </w:r>
      <w:r w:rsidR="00BB2E97" w:rsidRPr="00842D8D">
        <w:rPr>
          <w:rFonts w:ascii="Segoe UI" w:eastAsia="Times New Roman" w:hAnsi="Segoe UI" w:cs="Segoe UI"/>
          <w:i/>
          <w:color w:val="1F3864" w:themeColor="accent1" w:themeShade="80"/>
          <w:sz w:val="20"/>
          <w:szCs w:val="20"/>
          <w:lang w:val="el-GR" w:eastAsia="el-GR"/>
        </w:rPr>
        <w:t xml:space="preserve"> </w:t>
      </w:r>
      <w:r w:rsidR="00CE64FB" w:rsidRPr="00842D8D">
        <w:rPr>
          <w:rFonts w:ascii="Segoe UI" w:eastAsia="Times New Roman" w:hAnsi="Segoe UI" w:cs="Segoe UI"/>
          <w:i/>
          <w:color w:val="1F3864" w:themeColor="accent1" w:themeShade="80"/>
          <w:sz w:val="20"/>
          <w:szCs w:val="20"/>
          <w:lang w:val="el-GR" w:eastAsia="el-GR"/>
        </w:rPr>
        <w:t>επιχειρήσεις</w:t>
      </w:r>
      <w:r w:rsidR="00AC3E24" w:rsidRPr="00842D8D">
        <w:rPr>
          <w:rFonts w:ascii="Segoe UI" w:eastAsia="Times New Roman" w:hAnsi="Segoe UI" w:cs="Segoe UI"/>
          <w:i/>
          <w:color w:val="1F3864" w:themeColor="accent1" w:themeShade="80"/>
          <w:sz w:val="20"/>
          <w:szCs w:val="20"/>
          <w:lang w:val="el-GR" w:eastAsia="el-GR"/>
        </w:rPr>
        <w:t xml:space="preserve"> στο </w:t>
      </w:r>
      <w:r w:rsidR="00CE64FB" w:rsidRPr="00842D8D">
        <w:rPr>
          <w:rFonts w:ascii="Segoe UI" w:eastAsia="Times New Roman" w:hAnsi="Segoe UI" w:cs="Segoe UI"/>
          <w:i/>
          <w:color w:val="1F3864" w:themeColor="accent1" w:themeShade="80"/>
          <w:sz w:val="20"/>
          <w:szCs w:val="20"/>
          <w:lang w:val="el-GR" w:eastAsia="el-GR"/>
        </w:rPr>
        <w:t>κλάδο</w:t>
      </w:r>
      <w:r w:rsidR="00AC3E24" w:rsidRPr="00842D8D">
        <w:rPr>
          <w:rFonts w:ascii="Segoe UI" w:eastAsia="Times New Roman" w:hAnsi="Segoe UI" w:cs="Segoe UI"/>
          <w:i/>
          <w:color w:val="1F3864" w:themeColor="accent1" w:themeShade="80"/>
          <w:sz w:val="20"/>
          <w:szCs w:val="20"/>
          <w:lang w:val="el-GR" w:eastAsia="el-GR"/>
        </w:rPr>
        <w:t xml:space="preserve"> των </w:t>
      </w:r>
      <w:r w:rsidR="00CE64FB" w:rsidRPr="00842D8D">
        <w:rPr>
          <w:rFonts w:ascii="Segoe UI" w:eastAsia="Times New Roman" w:hAnsi="Segoe UI" w:cs="Segoe UI"/>
          <w:i/>
          <w:color w:val="1F3864" w:themeColor="accent1" w:themeShade="80"/>
          <w:sz w:val="20"/>
          <w:szCs w:val="20"/>
          <w:lang w:val="el-GR" w:eastAsia="el-GR"/>
        </w:rPr>
        <w:t>υποδομών</w:t>
      </w:r>
      <w:r w:rsidR="00AC3E24" w:rsidRPr="00842D8D">
        <w:rPr>
          <w:rFonts w:ascii="Segoe UI" w:eastAsia="Times New Roman" w:hAnsi="Segoe UI" w:cs="Segoe UI"/>
          <w:i/>
          <w:color w:val="1F3864" w:themeColor="accent1" w:themeShade="80"/>
          <w:sz w:val="20"/>
          <w:szCs w:val="20"/>
          <w:lang w:val="el-GR" w:eastAsia="el-GR"/>
        </w:rPr>
        <w:t xml:space="preserve"> της </w:t>
      </w:r>
      <w:r w:rsidR="00CE64FB" w:rsidRPr="00842D8D">
        <w:rPr>
          <w:rFonts w:ascii="Segoe UI" w:eastAsia="Times New Roman" w:hAnsi="Segoe UI" w:cs="Segoe UI"/>
          <w:i/>
          <w:color w:val="1F3864" w:themeColor="accent1" w:themeShade="80"/>
          <w:sz w:val="20"/>
          <w:szCs w:val="20"/>
          <w:lang w:val="el-GR" w:eastAsia="el-GR"/>
        </w:rPr>
        <w:t>Ελλάδας</w:t>
      </w:r>
      <w:r w:rsidR="00AC3E24" w:rsidRPr="00842D8D">
        <w:rPr>
          <w:rFonts w:ascii="Segoe UI" w:eastAsia="Times New Roman" w:hAnsi="Segoe UI" w:cs="Segoe UI"/>
          <w:i/>
          <w:color w:val="1F3864" w:themeColor="accent1" w:themeShade="80"/>
          <w:sz w:val="20"/>
          <w:szCs w:val="20"/>
          <w:lang w:val="el-GR" w:eastAsia="el-GR"/>
        </w:rPr>
        <w:t xml:space="preserve">. </w:t>
      </w:r>
    </w:p>
    <w:p w14:paraId="2789A5CC" w14:textId="77777777" w:rsidR="005E482F" w:rsidRPr="00842D8D" w:rsidRDefault="005E482F" w:rsidP="005E482F">
      <w:pPr>
        <w:spacing w:after="0" w:line="240" w:lineRule="auto"/>
        <w:ind w:right="187"/>
        <w:jc w:val="both"/>
        <w:rPr>
          <w:rFonts w:ascii="Segoe UI" w:eastAsia="Times New Roman" w:hAnsi="Segoe UI" w:cs="Segoe UI"/>
          <w:i/>
          <w:color w:val="1F3864" w:themeColor="accent1" w:themeShade="80"/>
          <w:sz w:val="20"/>
          <w:szCs w:val="20"/>
          <w:lang w:val="el-GR" w:eastAsia="el-GR"/>
        </w:rPr>
      </w:pPr>
    </w:p>
    <w:p w14:paraId="7261A2C8" w14:textId="0F64C296" w:rsidR="000C3DD1" w:rsidRPr="00842D8D" w:rsidRDefault="00AC3E24" w:rsidP="005E482F">
      <w:pPr>
        <w:spacing w:after="0" w:line="240" w:lineRule="auto"/>
        <w:ind w:right="187"/>
        <w:jc w:val="both"/>
        <w:rPr>
          <w:rFonts w:ascii="Segoe UI" w:eastAsia="Times New Roman" w:hAnsi="Segoe UI" w:cs="Segoe UI"/>
          <w:i/>
          <w:color w:val="1F3864" w:themeColor="accent1" w:themeShade="80"/>
          <w:sz w:val="20"/>
          <w:szCs w:val="20"/>
          <w:lang w:val="el-GR" w:eastAsia="el-GR"/>
        </w:rPr>
      </w:pPr>
      <w:r w:rsidRPr="00842D8D">
        <w:rPr>
          <w:rFonts w:ascii="Segoe UI" w:eastAsia="Times New Roman" w:hAnsi="Segoe UI" w:cs="Segoe UI"/>
          <w:i/>
          <w:color w:val="1F3864" w:themeColor="accent1" w:themeShade="80"/>
          <w:sz w:val="20"/>
          <w:szCs w:val="20"/>
          <w:lang w:val="el-GR" w:eastAsia="el-GR"/>
        </w:rPr>
        <w:t>Το 2022</w:t>
      </w:r>
      <w:r w:rsidR="000C3DD1" w:rsidRPr="00842D8D">
        <w:rPr>
          <w:rFonts w:ascii="Segoe UI" w:eastAsia="Times New Roman" w:hAnsi="Segoe UI" w:cs="Segoe UI"/>
          <w:i/>
          <w:color w:val="1F3864" w:themeColor="accent1" w:themeShade="80"/>
          <w:sz w:val="20"/>
          <w:szCs w:val="20"/>
          <w:lang w:val="el-GR" w:eastAsia="el-GR"/>
        </w:rPr>
        <w:t xml:space="preserve">, </w:t>
      </w:r>
      <w:r w:rsidR="00815023" w:rsidRPr="00842D8D">
        <w:rPr>
          <w:rFonts w:ascii="Segoe UI" w:eastAsia="Times New Roman" w:hAnsi="Segoe UI" w:cs="Segoe UI"/>
          <w:i/>
          <w:color w:val="1F3864" w:themeColor="accent1" w:themeShade="80"/>
          <w:sz w:val="20"/>
          <w:szCs w:val="20"/>
          <w:lang w:val="el-GR" w:eastAsia="el-GR"/>
        </w:rPr>
        <w:t xml:space="preserve">ολοκληρώθηκε </w:t>
      </w:r>
      <w:r w:rsidR="000C3DD1" w:rsidRPr="00842D8D">
        <w:rPr>
          <w:rFonts w:ascii="Segoe UI" w:eastAsia="Times New Roman" w:hAnsi="Segoe UI" w:cs="Segoe UI"/>
          <w:i/>
          <w:color w:val="1F3864" w:themeColor="accent1" w:themeShade="80"/>
          <w:sz w:val="20"/>
          <w:szCs w:val="20"/>
          <w:lang w:val="el-GR" w:eastAsia="el-GR"/>
        </w:rPr>
        <w:t xml:space="preserve"> η απόσχιση του κλάδου ΑΠΕ με σύσταση της ΑΝΕΜΟΣ RES HOLDINGS AE, θυγατρικής της MORE κατά 75%, και στην οποία η ΕΛΛΑΚΤΩΡ συμμετέχει με ποσοστό 25%, με τίμημα για την εν λόγω μεταβίβαση που ανήλθε σε €671,5 εκατ.. Η συναλλαγή αυτή, όπως και η πλήρης εξαγορά  του Διεθνούς Ομολόγου (ονομαστικής αξίας €670 εκατ.), δύο έτη νωρίτερα από τη λήξη του έχει θωρακίσει κεφαλαιακά τον Όμιλο, επιτρέποντας την απρόσκοπτη υλοποίηση </w:t>
      </w:r>
      <w:r w:rsidR="009A7BE8" w:rsidRPr="00842D8D">
        <w:rPr>
          <w:rFonts w:ascii="Segoe UI" w:eastAsia="Times New Roman" w:hAnsi="Segoe UI" w:cs="Segoe UI"/>
          <w:i/>
          <w:color w:val="1F3864" w:themeColor="accent1" w:themeShade="80"/>
          <w:sz w:val="20"/>
          <w:szCs w:val="20"/>
          <w:lang w:val="el-GR" w:eastAsia="el-GR"/>
        </w:rPr>
        <w:t xml:space="preserve">των </w:t>
      </w:r>
      <w:r w:rsidR="000C3DD1" w:rsidRPr="00842D8D">
        <w:rPr>
          <w:rFonts w:ascii="Segoe UI" w:eastAsia="Times New Roman" w:hAnsi="Segoe UI" w:cs="Segoe UI"/>
          <w:i/>
          <w:color w:val="1F3864" w:themeColor="accent1" w:themeShade="80"/>
          <w:sz w:val="20"/>
          <w:szCs w:val="20"/>
          <w:lang w:val="el-GR" w:eastAsia="el-GR"/>
        </w:rPr>
        <w:t>επενδύσεων σε όλους τους κλάδους δραστηριότητάς του.</w:t>
      </w:r>
    </w:p>
    <w:p w14:paraId="51166BAB" w14:textId="77777777" w:rsidR="005E482F" w:rsidRPr="00842D8D" w:rsidRDefault="005E482F" w:rsidP="005E482F">
      <w:pPr>
        <w:pStyle w:val="pf0"/>
        <w:spacing w:before="0" w:beforeAutospacing="0" w:after="0" w:afterAutospacing="0"/>
        <w:jc w:val="both"/>
        <w:rPr>
          <w:rFonts w:ascii="Segoe UI" w:hAnsi="Segoe UI" w:cs="Segoe UI"/>
          <w:i/>
          <w:color w:val="1F3864" w:themeColor="accent1" w:themeShade="80"/>
          <w:sz w:val="20"/>
          <w:szCs w:val="20"/>
        </w:rPr>
      </w:pPr>
    </w:p>
    <w:p w14:paraId="26AED2A3" w14:textId="517A2629" w:rsidR="000C3DD1" w:rsidRPr="00842D8D" w:rsidRDefault="000C3DD1" w:rsidP="005E482F">
      <w:pPr>
        <w:pStyle w:val="pf0"/>
        <w:spacing w:before="0" w:beforeAutospacing="0" w:after="0" w:afterAutospacing="0"/>
        <w:jc w:val="both"/>
        <w:rPr>
          <w:rFonts w:ascii="Segoe UI" w:hAnsi="Segoe UI" w:cs="Segoe UI"/>
          <w:i/>
          <w:color w:val="1F3864" w:themeColor="accent1" w:themeShade="80"/>
          <w:sz w:val="20"/>
          <w:szCs w:val="20"/>
        </w:rPr>
      </w:pPr>
      <w:r w:rsidRPr="00842D8D">
        <w:rPr>
          <w:rFonts w:ascii="Segoe UI" w:hAnsi="Segoe UI" w:cs="Segoe UI"/>
          <w:i/>
          <w:color w:val="1F3864" w:themeColor="accent1" w:themeShade="80"/>
          <w:sz w:val="20"/>
          <w:szCs w:val="20"/>
        </w:rPr>
        <w:t>Σε ότι αφορά στη</w:t>
      </w:r>
      <w:r w:rsidR="006E0DDB" w:rsidRPr="00842D8D">
        <w:rPr>
          <w:rFonts w:ascii="Segoe UI" w:hAnsi="Segoe UI" w:cs="Segoe UI"/>
          <w:i/>
          <w:color w:val="1F3864" w:themeColor="accent1" w:themeShade="80"/>
          <w:sz w:val="20"/>
          <w:szCs w:val="20"/>
        </w:rPr>
        <w:t>ν</w:t>
      </w:r>
      <w:r w:rsidRPr="00842D8D">
        <w:rPr>
          <w:rFonts w:ascii="Segoe UI" w:hAnsi="Segoe UI" w:cs="Segoe UI"/>
          <w:i/>
          <w:color w:val="1F3864" w:themeColor="accent1" w:themeShade="80"/>
          <w:sz w:val="20"/>
          <w:szCs w:val="20"/>
        </w:rPr>
        <w:t xml:space="preserve"> Κατασκευή, κεφαλαιοποιώντας μια επιτυχημένη στρατηγική αναδιάρθρωσης, ο κλάδος επανήλθε σε </w:t>
      </w:r>
      <w:r w:rsidR="00D61E81" w:rsidRPr="00842D8D">
        <w:rPr>
          <w:rFonts w:ascii="Segoe UI" w:hAnsi="Segoe UI" w:cs="Segoe UI"/>
          <w:i/>
          <w:color w:val="1F3864" w:themeColor="accent1" w:themeShade="80"/>
          <w:sz w:val="20"/>
          <w:szCs w:val="20"/>
        </w:rPr>
        <w:t>ανοδική</w:t>
      </w:r>
      <w:r w:rsidRPr="00842D8D">
        <w:rPr>
          <w:rFonts w:ascii="Segoe UI" w:hAnsi="Segoe UI" w:cs="Segoe UI"/>
          <w:i/>
          <w:color w:val="1F3864" w:themeColor="accent1" w:themeShade="80"/>
          <w:sz w:val="20"/>
          <w:szCs w:val="20"/>
        </w:rPr>
        <w:t xml:space="preserve"> πορεία, με ιδιαίτερα </w:t>
      </w:r>
      <w:r w:rsidR="00D61E81" w:rsidRPr="00842D8D">
        <w:rPr>
          <w:rFonts w:ascii="Segoe UI" w:hAnsi="Segoe UI" w:cs="Segoe UI"/>
          <w:i/>
          <w:color w:val="1F3864" w:themeColor="accent1" w:themeShade="80"/>
          <w:sz w:val="20"/>
          <w:szCs w:val="20"/>
        </w:rPr>
        <w:t>θετικ</w:t>
      </w:r>
      <w:r w:rsidR="00311CF4" w:rsidRPr="00842D8D">
        <w:rPr>
          <w:rFonts w:ascii="Segoe UI" w:hAnsi="Segoe UI" w:cs="Segoe UI"/>
          <w:i/>
          <w:color w:val="1F3864" w:themeColor="accent1" w:themeShade="80"/>
          <w:sz w:val="20"/>
          <w:szCs w:val="20"/>
        </w:rPr>
        <w:t>έ</w:t>
      </w:r>
      <w:r w:rsidR="00D61E81" w:rsidRPr="00842D8D">
        <w:rPr>
          <w:rFonts w:ascii="Segoe UI" w:hAnsi="Segoe UI" w:cs="Segoe UI"/>
          <w:i/>
          <w:color w:val="1F3864" w:themeColor="accent1" w:themeShade="80"/>
          <w:sz w:val="20"/>
          <w:szCs w:val="20"/>
        </w:rPr>
        <w:t>ς</w:t>
      </w:r>
      <w:r w:rsidRPr="00842D8D">
        <w:rPr>
          <w:rFonts w:ascii="Segoe UI" w:hAnsi="Segoe UI" w:cs="Segoe UI"/>
          <w:i/>
          <w:color w:val="1F3864" w:themeColor="accent1" w:themeShade="80"/>
          <w:sz w:val="20"/>
          <w:szCs w:val="20"/>
        </w:rPr>
        <w:t xml:space="preserve"> προοπτικές σε όρους ανάπτυξης και λειτουργικής κερδοφορίας. Η ανταγωνιστική ανάκαμψη του κλάδου σε μόλις δύο χρόνια αποτυπώνεται τόσο στο ανεκτέλεστό του</w:t>
      </w:r>
      <w:r w:rsidR="007E09FC" w:rsidRPr="00842D8D">
        <w:rPr>
          <w:rFonts w:ascii="Segoe UI" w:hAnsi="Segoe UI" w:cs="Segoe UI"/>
          <w:i/>
          <w:color w:val="1F3864" w:themeColor="accent1" w:themeShade="80"/>
          <w:sz w:val="20"/>
          <w:szCs w:val="20"/>
        </w:rPr>
        <w:t>,</w:t>
      </w:r>
      <w:r w:rsidRPr="00842D8D">
        <w:rPr>
          <w:rFonts w:ascii="Segoe UI" w:hAnsi="Segoe UI" w:cs="Segoe UI"/>
          <w:i/>
          <w:color w:val="1F3864" w:themeColor="accent1" w:themeShade="80"/>
          <w:sz w:val="20"/>
          <w:szCs w:val="20"/>
        </w:rPr>
        <w:t xml:space="preserve"> ύψους €2,9 δισ. </w:t>
      </w:r>
      <w:r w:rsidR="004A46CF" w:rsidRPr="00842D8D">
        <w:rPr>
          <w:rFonts w:ascii="Segoe UI" w:hAnsi="Segoe UI" w:cs="Segoe UI"/>
          <w:i/>
          <w:color w:val="1F3864" w:themeColor="accent1" w:themeShade="80"/>
          <w:sz w:val="20"/>
          <w:szCs w:val="20"/>
        </w:rPr>
        <w:t>(</w:t>
      </w:r>
      <w:r w:rsidR="00160715" w:rsidRPr="00842D8D">
        <w:rPr>
          <w:rFonts w:ascii="Segoe UI" w:hAnsi="Segoe UI" w:cs="Segoe UI"/>
          <w:i/>
          <w:color w:val="1F3864" w:themeColor="accent1" w:themeShade="80"/>
          <w:sz w:val="20"/>
          <w:szCs w:val="20"/>
        </w:rPr>
        <w:t>α</w:t>
      </w:r>
      <w:r w:rsidR="004A46CF" w:rsidRPr="00842D8D">
        <w:rPr>
          <w:rFonts w:ascii="Segoe UI" w:hAnsi="Segoe UI" w:cs="Segoe UI"/>
          <w:i/>
          <w:color w:val="1F3864" w:themeColor="accent1" w:themeShade="80"/>
          <w:sz w:val="20"/>
          <w:szCs w:val="20"/>
        </w:rPr>
        <w:t>ύξηση πάνω από 60% σε σχέση με το 2020)</w:t>
      </w:r>
      <w:r w:rsidR="007E09FC" w:rsidRPr="00842D8D">
        <w:rPr>
          <w:rFonts w:ascii="Segoe UI" w:hAnsi="Segoe UI" w:cs="Segoe UI"/>
          <w:i/>
          <w:color w:val="1F3864" w:themeColor="accent1" w:themeShade="80"/>
          <w:sz w:val="20"/>
          <w:szCs w:val="20"/>
        </w:rPr>
        <w:t xml:space="preserve"> και </w:t>
      </w:r>
      <w:r w:rsidRPr="00842D8D">
        <w:rPr>
          <w:rFonts w:ascii="Segoe UI" w:hAnsi="Segoe UI" w:cs="Segoe UI"/>
          <w:i/>
          <w:color w:val="1F3864" w:themeColor="accent1" w:themeShade="80"/>
          <w:sz w:val="20"/>
          <w:szCs w:val="20"/>
        </w:rPr>
        <w:t>την αύξηση των εσόδων του κατά 20%</w:t>
      </w:r>
      <w:r w:rsidR="007E09FC" w:rsidRPr="00842D8D">
        <w:rPr>
          <w:rFonts w:ascii="Segoe UI" w:hAnsi="Segoe UI" w:cs="Segoe UI"/>
          <w:i/>
          <w:color w:val="1F3864" w:themeColor="accent1" w:themeShade="80"/>
          <w:sz w:val="20"/>
          <w:szCs w:val="20"/>
        </w:rPr>
        <w:t>,</w:t>
      </w:r>
      <w:r w:rsidRPr="00842D8D">
        <w:rPr>
          <w:rFonts w:ascii="Segoe UI" w:hAnsi="Segoe UI" w:cs="Segoe UI"/>
          <w:i/>
          <w:color w:val="1F3864" w:themeColor="accent1" w:themeShade="80"/>
          <w:sz w:val="20"/>
          <w:szCs w:val="20"/>
        </w:rPr>
        <w:t xml:space="preserve"> όσο και στην αύξηση της </w:t>
      </w:r>
      <w:r w:rsidR="00D61E81" w:rsidRPr="00842D8D">
        <w:rPr>
          <w:rFonts w:ascii="Segoe UI" w:hAnsi="Segoe UI" w:cs="Segoe UI"/>
          <w:i/>
          <w:color w:val="1F3864" w:themeColor="accent1" w:themeShade="80"/>
          <w:sz w:val="20"/>
          <w:szCs w:val="20"/>
        </w:rPr>
        <w:t xml:space="preserve">οικονομικής </w:t>
      </w:r>
      <w:r w:rsidRPr="00842D8D">
        <w:rPr>
          <w:rFonts w:ascii="Segoe UI" w:hAnsi="Segoe UI" w:cs="Segoe UI"/>
          <w:i/>
          <w:color w:val="1F3864" w:themeColor="accent1" w:themeShade="80"/>
          <w:sz w:val="20"/>
          <w:szCs w:val="20"/>
        </w:rPr>
        <w:t xml:space="preserve">αξίας του, ως αυτή </w:t>
      </w:r>
      <w:r w:rsidR="00D61E81" w:rsidRPr="00842D8D">
        <w:rPr>
          <w:rFonts w:ascii="Segoe UI" w:hAnsi="Segoe UI" w:cs="Segoe UI"/>
          <w:i/>
          <w:color w:val="1F3864" w:themeColor="accent1" w:themeShade="80"/>
          <w:sz w:val="20"/>
          <w:szCs w:val="20"/>
        </w:rPr>
        <w:t>αποτυπώθηκε</w:t>
      </w:r>
      <w:r w:rsidR="00DB3E28" w:rsidRPr="00842D8D">
        <w:rPr>
          <w:rFonts w:ascii="Segoe UI" w:hAnsi="Segoe UI" w:cs="Segoe UI"/>
          <w:i/>
          <w:color w:val="1F3864" w:themeColor="accent1" w:themeShade="80"/>
          <w:sz w:val="20"/>
          <w:szCs w:val="20"/>
        </w:rPr>
        <w:t xml:space="preserve"> στην πρόσφατη συναλλαγή πώλησής του</w:t>
      </w:r>
      <w:r w:rsidR="001F2C8B" w:rsidRPr="00842D8D">
        <w:rPr>
          <w:rFonts w:ascii="Segoe UI" w:hAnsi="Segoe UI" w:cs="Segoe UI"/>
          <w:i/>
          <w:color w:val="1F3864" w:themeColor="accent1" w:themeShade="80"/>
          <w:sz w:val="20"/>
          <w:szCs w:val="20"/>
        </w:rPr>
        <w:t xml:space="preserve"> στην</w:t>
      </w:r>
      <w:r w:rsidR="00DB3E28" w:rsidRPr="00842D8D">
        <w:rPr>
          <w:rFonts w:ascii="Segoe UI" w:hAnsi="Segoe UI" w:cs="Segoe UI"/>
          <w:i/>
          <w:color w:val="1F3864" w:themeColor="accent1" w:themeShade="80"/>
          <w:sz w:val="20"/>
          <w:szCs w:val="20"/>
        </w:rPr>
        <w:t xml:space="preserve"> </w:t>
      </w:r>
      <w:r w:rsidRPr="00842D8D">
        <w:rPr>
          <w:rFonts w:ascii="Segoe UI" w:hAnsi="Segoe UI" w:cs="Segoe UI"/>
          <w:i/>
          <w:color w:val="1F3864" w:themeColor="accent1" w:themeShade="80"/>
          <w:sz w:val="20"/>
          <w:szCs w:val="20"/>
        </w:rPr>
        <w:t>INTRAKAT</w:t>
      </w:r>
      <w:r w:rsidR="00D61E81" w:rsidRPr="00842D8D">
        <w:rPr>
          <w:rFonts w:ascii="Segoe UI" w:hAnsi="Segoe UI" w:cs="Segoe UI"/>
          <w:i/>
          <w:color w:val="1F3864" w:themeColor="accent1" w:themeShade="80"/>
          <w:sz w:val="20"/>
          <w:szCs w:val="20"/>
        </w:rPr>
        <w:t>.</w:t>
      </w:r>
      <w:r w:rsidRPr="00842D8D">
        <w:rPr>
          <w:rFonts w:ascii="Segoe UI" w:hAnsi="Segoe UI" w:cs="Segoe UI"/>
          <w:i/>
          <w:color w:val="1F3864" w:themeColor="accent1" w:themeShade="80"/>
          <w:sz w:val="20"/>
          <w:szCs w:val="20"/>
        </w:rPr>
        <w:t xml:space="preserve">  </w:t>
      </w:r>
    </w:p>
    <w:p w14:paraId="17D6D331" w14:textId="77777777" w:rsidR="005E482F" w:rsidRPr="00842D8D" w:rsidRDefault="005E482F" w:rsidP="005E482F">
      <w:pPr>
        <w:spacing w:after="0" w:line="240" w:lineRule="auto"/>
        <w:ind w:right="-6"/>
        <w:jc w:val="both"/>
        <w:rPr>
          <w:rFonts w:ascii="Segoe UI" w:eastAsia="Times New Roman" w:hAnsi="Segoe UI" w:cs="Segoe UI"/>
          <w:i/>
          <w:color w:val="1F3864" w:themeColor="accent1" w:themeShade="80"/>
          <w:sz w:val="20"/>
          <w:szCs w:val="20"/>
          <w:lang w:val="el-GR" w:eastAsia="el-GR"/>
        </w:rPr>
      </w:pPr>
    </w:p>
    <w:p w14:paraId="691F7314" w14:textId="17E178D4" w:rsidR="00A30A80" w:rsidRPr="00842D8D" w:rsidRDefault="000C3DD1" w:rsidP="005E482F">
      <w:pPr>
        <w:spacing w:after="0" w:line="240" w:lineRule="auto"/>
        <w:ind w:right="-6"/>
        <w:jc w:val="both"/>
        <w:rPr>
          <w:rFonts w:ascii="Segoe UI" w:eastAsia="Times New Roman" w:hAnsi="Segoe UI" w:cs="Segoe UI"/>
          <w:b/>
          <w:iCs/>
          <w:color w:val="1F3864" w:themeColor="accent1" w:themeShade="80"/>
          <w:sz w:val="20"/>
          <w:szCs w:val="20"/>
          <w:u w:val="single"/>
          <w:lang w:val="el-GR" w:eastAsia="el-GR"/>
        </w:rPr>
        <w:sectPr w:rsidR="00A30A80" w:rsidRPr="00842D8D" w:rsidSect="00A30A80">
          <w:headerReference w:type="default" r:id="rId11"/>
          <w:footerReference w:type="default" r:id="rId12"/>
          <w:type w:val="continuous"/>
          <w:pgSz w:w="12240" w:h="15840"/>
          <w:pgMar w:top="1276" w:right="1183" w:bottom="1440" w:left="1797" w:header="709" w:footer="709" w:gutter="0"/>
          <w:pgNumType w:start="1"/>
          <w:cols w:space="708"/>
          <w:docGrid w:linePitch="360"/>
        </w:sectPr>
      </w:pPr>
      <w:r w:rsidRPr="00842D8D">
        <w:rPr>
          <w:rFonts w:ascii="Segoe UI" w:eastAsia="Times New Roman" w:hAnsi="Segoe UI" w:cs="Segoe UI"/>
          <w:i/>
          <w:color w:val="1F3864" w:themeColor="accent1" w:themeShade="80"/>
          <w:sz w:val="20"/>
          <w:szCs w:val="20"/>
          <w:lang w:val="el-GR" w:eastAsia="el-GR"/>
        </w:rPr>
        <w:t xml:space="preserve">Ο Όμιλος ΕΛΛΑΚΤΩΡ έχει </w:t>
      </w:r>
      <w:r w:rsidR="004A46CF" w:rsidRPr="00842D8D">
        <w:rPr>
          <w:rFonts w:ascii="Segoe UI" w:eastAsia="Times New Roman" w:hAnsi="Segoe UI" w:cs="Segoe UI"/>
          <w:i/>
          <w:color w:val="1F3864" w:themeColor="accent1" w:themeShade="80"/>
          <w:sz w:val="20"/>
          <w:szCs w:val="20"/>
          <w:lang w:val="el-GR" w:eastAsia="el-GR"/>
        </w:rPr>
        <w:t xml:space="preserve">εισέλθει </w:t>
      </w:r>
      <w:r w:rsidRPr="00842D8D">
        <w:rPr>
          <w:rFonts w:ascii="Segoe UI" w:eastAsia="Times New Roman" w:hAnsi="Segoe UI" w:cs="Segoe UI"/>
          <w:i/>
          <w:color w:val="1F3864" w:themeColor="accent1" w:themeShade="80"/>
          <w:sz w:val="20"/>
          <w:szCs w:val="20"/>
          <w:lang w:val="el-GR" w:eastAsia="el-GR"/>
        </w:rPr>
        <w:t>πλέον</w:t>
      </w:r>
      <w:r w:rsidR="004A46CF" w:rsidRPr="00842D8D">
        <w:rPr>
          <w:rFonts w:ascii="Segoe UI" w:eastAsia="Times New Roman" w:hAnsi="Segoe UI" w:cs="Segoe UI"/>
          <w:i/>
          <w:color w:val="1F3864" w:themeColor="accent1" w:themeShade="80"/>
          <w:sz w:val="20"/>
          <w:szCs w:val="20"/>
          <w:lang w:val="el-GR" w:eastAsia="el-GR"/>
        </w:rPr>
        <w:t>,</w:t>
      </w:r>
      <w:r w:rsidRPr="00842D8D">
        <w:rPr>
          <w:rFonts w:ascii="Segoe UI" w:eastAsia="Times New Roman" w:hAnsi="Segoe UI" w:cs="Segoe UI"/>
          <w:i/>
          <w:color w:val="1F3864" w:themeColor="accent1" w:themeShade="80"/>
          <w:sz w:val="20"/>
          <w:szCs w:val="20"/>
          <w:lang w:val="el-GR" w:eastAsia="el-GR"/>
        </w:rPr>
        <w:t xml:space="preserve"> σε μία βιώσιμη αναπτυξιακή πορεία.  Στηριζόμενος στο νέο του επιχειρηματικό μοντέλο θα συνεχίζει να ισχυροποιεί τη θέση του στον ευρύτερο κλάδο των υποδομών στην Ελλάδα, </w:t>
      </w:r>
      <w:r w:rsidR="00D61E81" w:rsidRPr="00842D8D">
        <w:rPr>
          <w:rFonts w:ascii="Segoe UI" w:eastAsia="Times New Roman" w:hAnsi="Segoe UI" w:cs="Segoe UI"/>
          <w:i/>
          <w:color w:val="1F3864" w:themeColor="accent1" w:themeShade="80"/>
          <w:sz w:val="20"/>
          <w:szCs w:val="20"/>
          <w:lang w:val="el-GR" w:eastAsia="el-GR"/>
        </w:rPr>
        <w:t xml:space="preserve">με γνώμονα τη </w:t>
      </w:r>
      <w:r w:rsidRPr="00842D8D">
        <w:rPr>
          <w:rFonts w:ascii="Segoe UI" w:eastAsia="Times New Roman" w:hAnsi="Segoe UI" w:cs="Segoe UI"/>
          <w:i/>
          <w:color w:val="1F3864" w:themeColor="accent1" w:themeShade="80"/>
          <w:sz w:val="20"/>
          <w:szCs w:val="20"/>
          <w:lang w:val="el-GR" w:eastAsia="el-GR"/>
        </w:rPr>
        <w:t>δημιουργία μίας σταθερής και μακροχρόνιας αξίας για τους μετόχους, τους εργαζομένους καθώς και την Ελληνική οικονομία και κοινωνία.</w:t>
      </w:r>
      <w:r w:rsidR="00D61E81" w:rsidRPr="00842D8D">
        <w:rPr>
          <w:rFonts w:ascii="Segoe UI" w:eastAsia="Times New Roman" w:hAnsi="Segoe UI" w:cs="Segoe UI"/>
          <w:i/>
          <w:color w:val="1F3864" w:themeColor="accent1" w:themeShade="80"/>
          <w:sz w:val="20"/>
          <w:szCs w:val="20"/>
          <w:lang w:val="el-GR" w:eastAsia="el-GR"/>
        </w:rPr>
        <w:t xml:space="preserve"> Είμαστε έτοιμοι για την επόμενη ημέρα</w:t>
      </w:r>
      <w:r w:rsidR="00311CF4" w:rsidRPr="00842D8D">
        <w:rPr>
          <w:rFonts w:ascii="Segoe UI" w:eastAsia="Times New Roman" w:hAnsi="Segoe UI" w:cs="Segoe UI"/>
          <w:i/>
          <w:color w:val="1F3864" w:themeColor="accent1" w:themeShade="80"/>
          <w:sz w:val="20"/>
          <w:szCs w:val="20"/>
          <w:lang w:val="el-GR" w:eastAsia="el-GR"/>
        </w:rPr>
        <w:t>.</w:t>
      </w:r>
      <w:r w:rsidRPr="00842D8D">
        <w:rPr>
          <w:rFonts w:ascii="Segoe UI" w:eastAsia="Times New Roman" w:hAnsi="Segoe UI" w:cs="Segoe UI"/>
          <w:i/>
          <w:color w:val="1F3864" w:themeColor="accent1" w:themeShade="80"/>
          <w:sz w:val="20"/>
          <w:szCs w:val="20"/>
          <w:lang w:val="el-GR" w:eastAsia="el-GR"/>
        </w:rPr>
        <w:t xml:space="preserve">» </w:t>
      </w:r>
    </w:p>
    <w:p w14:paraId="198E50BE" w14:textId="1F1A51C0" w:rsidR="009F43F5" w:rsidRDefault="00C661B5" w:rsidP="00F573D8">
      <w:pPr>
        <w:spacing w:after="120" w:line="240" w:lineRule="auto"/>
        <w:ind w:right="-8"/>
        <w:jc w:val="both"/>
        <w:rPr>
          <w:rFonts w:ascii="Segoe UI" w:eastAsia="Times New Roman" w:hAnsi="Segoe UI" w:cs="Segoe UI"/>
          <w:b/>
          <w:iCs/>
          <w:sz w:val="20"/>
          <w:szCs w:val="20"/>
          <w:u w:val="single"/>
          <w:lang w:val="el-GR" w:eastAsia="el-GR"/>
        </w:rPr>
      </w:pPr>
      <w:r>
        <w:rPr>
          <w:rFonts w:ascii="Segoe UI" w:eastAsia="Times New Roman" w:hAnsi="Segoe UI" w:cs="Segoe UI"/>
          <w:i/>
          <w:color w:val="1F4E79" w:themeColor="accent5" w:themeShade="80"/>
          <w:sz w:val="20"/>
          <w:szCs w:val="20"/>
          <w:lang w:val="el-GR" w:eastAsia="el-GR"/>
        </w:rPr>
        <w:pict w14:anchorId="25CC064C">
          <v:rect id="_x0000_i1028" style="width:0;height:1.5pt" o:hralign="center" o:hrstd="t" o:hr="t" fillcolor="#a0a0a0" stroked="f"/>
        </w:pict>
      </w:r>
    </w:p>
    <w:p w14:paraId="50F08021" w14:textId="703CEBC5" w:rsidR="00F573D8" w:rsidRPr="00FD4098" w:rsidRDefault="00F573D8" w:rsidP="00964355">
      <w:pPr>
        <w:spacing w:after="240" w:line="240" w:lineRule="auto"/>
        <w:ind w:right="-6"/>
        <w:jc w:val="both"/>
        <w:rPr>
          <w:rFonts w:ascii="Segoe UI" w:eastAsia="Times New Roman" w:hAnsi="Segoe UI" w:cs="Segoe UI"/>
          <w:iCs/>
          <w:color w:val="404040" w:themeColor="text1" w:themeTint="BF"/>
          <w:sz w:val="20"/>
          <w:szCs w:val="20"/>
          <w:lang w:val="el-GR" w:eastAsia="el-GR"/>
        </w:rPr>
      </w:pPr>
      <w:r w:rsidRPr="00FD4098">
        <w:rPr>
          <w:rFonts w:ascii="Segoe UI" w:eastAsia="Times New Roman" w:hAnsi="Segoe UI" w:cs="Segoe UI"/>
          <w:b/>
          <w:iCs/>
          <w:color w:val="404040" w:themeColor="text1" w:themeTint="BF"/>
          <w:sz w:val="20"/>
          <w:szCs w:val="20"/>
          <w:u w:val="single"/>
          <w:lang w:val="el-GR" w:eastAsia="el-GR"/>
        </w:rPr>
        <w:t>Στοιχεία Ισολογισμού</w:t>
      </w:r>
      <w:r w:rsidRPr="00FD4098">
        <w:rPr>
          <w:rFonts w:ascii="Segoe UI" w:eastAsia="Times New Roman" w:hAnsi="Segoe UI" w:cs="Segoe UI"/>
          <w:b/>
          <w:iCs/>
          <w:color w:val="404040" w:themeColor="text1" w:themeTint="BF"/>
          <w:sz w:val="20"/>
          <w:szCs w:val="20"/>
          <w:lang w:val="el-GR" w:eastAsia="el-GR"/>
        </w:rPr>
        <w:t>.</w:t>
      </w:r>
    </w:p>
    <w:p w14:paraId="35705A37" w14:textId="067852F5" w:rsidR="00F573D8" w:rsidRPr="00FD4098" w:rsidRDefault="00F573D8" w:rsidP="007F071A">
      <w:pPr>
        <w:numPr>
          <w:ilvl w:val="0"/>
          <w:numId w:val="8"/>
        </w:numPr>
        <w:spacing w:before="120" w:after="120" w:line="240" w:lineRule="auto"/>
        <w:ind w:left="1434" w:right="-850" w:hanging="357"/>
        <w:jc w:val="both"/>
        <w:rPr>
          <w:rFonts w:ascii="Segoe UI" w:eastAsia="Times New Roman" w:hAnsi="Segoe UI" w:cs="Segoe UI"/>
          <w:b/>
          <w:iCs/>
          <w:color w:val="404040" w:themeColor="text1" w:themeTint="BF"/>
          <w:sz w:val="20"/>
          <w:szCs w:val="20"/>
          <w:lang w:val="el-GR" w:eastAsia="el-GR"/>
        </w:rPr>
      </w:pPr>
      <w:r w:rsidRPr="00FD4098">
        <w:rPr>
          <w:rFonts w:ascii="Segoe UI" w:eastAsia="Times New Roman" w:hAnsi="Segoe UI" w:cs="Segoe UI"/>
          <w:b/>
          <w:iCs/>
          <w:color w:val="404040" w:themeColor="text1" w:themeTint="BF"/>
          <w:sz w:val="20"/>
          <w:szCs w:val="20"/>
          <w:lang w:val="el-GR" w:eastAsia="el-GR"/>
        </w:rPr>
        <w:t>€</w:t>
      </w:r>
      <w:r w:rsidR="00F97D5B" w:rsidRPr="00FD4098">
        <w:rPr>
          <w:rFonts w:ascii="Segoe UI" w:eastAsia="Times New Roman" w:hAnsi="Segoe UI" w:cs="Segoe UI"/>
          <w:b/>
          <w:iCs/>
          <w:color w:val="404040" w:themeColor="text1" w:themeTint="BF"/>
          <w:sz w:val="20"/>
          <w:szCs w:val="20"/>
          <w:lang w:val="el-GR" w:eastAsia="el-GR"/>
        </w:rPr>
        <w:t xml:space="preserve">508 </w:t>
      </w:r>
      <w:r w:rsidRPr="00FD4098">
        <w:rPr>
          <w:rFonts w:ascii="Segoe UI" w:eastAsia="Times New Roman" w:hAnsi="Segoe UI" w:cs="Segoe UI"/>
          <w:b/>
          <w:iCs/>
          <w:color w:val="404040" w:themeColor="text1" w:themeTint="BF"/>
          <w:sz w:val="20"/>
          <w:szCs w:val="20"/>
          <w:lang w:val="el-GR" w:eastAsia="el-GR"/>
        </w:rPr>
        <w:t>εκατ. ταμειακά και λοιπά ρευστοποιήσιμα στοιχεία</w:t>
      </w:r>
    </w:p>
    <w:p w14:paraId="3241BCDC" w14:textId="38E0A80E" w:rsidR="00F573D8" w:rsidRPr="00E405E4" w:rsidRDefault="00F573D8" w:rsidP="007F071A">
      <w:pPr>
        <w:spacing w:before="120" w:after="120" w:line="240" w:lineRule="auto"/>
        <w:ind w:right="-8"/>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Το σύνολο Ενεργητικού του Ομίλου στις 3</w:t>
      </w:r>
      <w:r w:rsidR="00CD2E26" w:rsidRPr="00E405E4">
        <w:rPr>
          <w:rFonts w:ascii="Segoe UI" w:eastAsia="Times New Roman" w:hAnsi="Segoe UI" w:cs="Segoe UI"/>
          <w:iCs/>
          <w:color w:val="262626" w:themeColor="text1" w:themeTint="D9"/>
          <w:sz w:val="20"/>
          <w:szCs w:val="20"/>
          <w:lang w:val="el-GR" w:eastAsia="el-GR"/>
        </w:rPr>
        <w:t>1.12.2022 διαμορφώθηκε σε €2,5</w:t>
      </w:r>
      <w:r w:rsidRPr="00E405E4">
        <w:rPr>
          <w:rFonts w:ascii="Segoe UI" w:eastAsia="Times New Roman" w:hAnsi="Segoe UI" w:cs="Segoe UI"/>
          <w:iCs/>
          <w:color w:val="262626" w:themeColor="text1" w:themeTint="D9"/>
          <w:sz w:val="20"/>
          <w:szCs w:val="20"/>
          <w:lang w:val="el-GR" w:eastAsia="el-GR"/>
        </w:rPr>
        <w:t xml:space="preserve"> δισ., </w:t>
      </w:r>
      <w:r w:rsidR="00CD2E26" w:rsidRPr="00E405E4">
        <w:rPr>
          <w:rFonts w:ascii="Segoe UI" w:eastAsia="Times New Roman" w:hAnsi="Segoe UI" w:cs="Segoe UI"/>
          <w:iCs/>
          <w:color w:val="262626" w:themeColor="text1" w:themeTint="D9"/>
          <w:sz w:val="20"/>
          <w:szCs w:val="20"/>
          <w:lang w:val="el-GR" w:eastAsia="el-GR"/>
        </w:rPr>
        <w:t xml:space="preserve">ενώ την 31.12.2021  ήταν </w:t>
      </w:r>
      <w:r w:rsidRPr="00E405E4">
        <w:rPr>
          <w:rFonts w:ascii="Segoe UI" w:eastAsia="Times New Roman" w:hAnsi="Segoe UI" w:cs="Segoe UI"/>
          <w:iCs/>
          <w:color w:val="262626" w:themeColor="text1" w:themeTint="D9"/>
          <w:sz w:val="20"/>
          <w:szCs w:val="20"/>
          <w:lang w:val="el-GR" w:eastAsia="el-GR"/>
        </w:rPr>
        <w:t>€2,8 δισ..</w:t>
      </w:r>
    </w:p>
    <w:p w14:paraId="1EF70556" w14:textId="4601BF25" w:rsidR="00F573D8" w:rsidRPr="00E405E4" w:rsidRDefault="00F573D8" w:rsidP="007F071A">
      <w:pPr>
        <w:spacing w:before="120" w:after="120" w:line="240" w:lineRule="auto"/>
        <w:ind w:right="-8"/>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 xml:space="preserve">Τα ταμειακά διαθέσιμα (ταμείο και άμεσα ρευστοποιήσιμα στοιχεία ενεργητικού) του Ομίλου στις </w:t>
      </w:r>
      <w:r w:rsidR="00CD2E26" w:rsidRPr="00E405E4">
        <w:rPr>
          <w:rFonts w:ascii="Segoe UI" w:eastAsia="Times New Roman" w:hAnsi="Segoe UI" w:cs="Segoe UI"/>
          <w:iCs/>
          <w:color w:val="262626" w:themeColor="text1" w:themeTint="D9"/>
          <w:sz w:val="20"/>
          <w:szCs w:val="20"/>
          <w:lang w:val="el-GR" w:eastAsia="el-GR"/>
        </w:rPr>
        <w:t>31</w:t>
      </w:r>
      <w:r w:rsidR="0092703B" w:rsidRPr="00E405E4">
        <w:rPr>
          <w:rFonts w:ascii="Segoe UI" w:eastAsia="Times New Roman" w:hAnsi="Segoe UI" w:cs="Segoe UI"/>
          <w:iCs/>
          <w:color w:val="262626" w:themeColor="text1" w:themeTint="D9"/>
          <w:sz w:val="20"/>
          <w:szCs w:val="20"/>
          <w:lang w:val="el-GR" w:eastAsia="el-GR"/>
        </w:rPr>
        <w:t>.</w:t>
      </w:r>
      <w:r w:rsidR="00CD2E26" w:rsidRPr="00E405E4">
        <w:rPr>
          <w:rFonts w:ascii="Segoe UI" w:eastAsia="Times New Roman" w:hAnsi="Segoe UI" w:cs="Segoe UI"/>
          <w:iCs/>
          <w:color w:val="262626" w:themeColor="text1" w:themeTint="D9"/>
          <w:sz w:val="20"/>
          <w:szCs w:val="20"/>
          <w:lang w:val="el-GR" w:eastAsia="el-GR"/>
        </w:rPr>
        <w:t>12</w:t>
      </w:r>
      <w:r w:rsidRPr="00E405E4">
        <w:rPr>
          <w:rFonts w:ascii="Segoe UI" w:eastAsia="Times New Roman" w:hAnsi="Segoe UI" w:cs="Segoe UI"/>
          <w:iCs/>
          <w:color w:val="262626" w:themeColor="text1" w:themeTint="D9"/>
          <w:sz w:val="20"/>
          <w:szCs w:val="20"/>
          <w:lang w:val="el-GR" w:eastAsia="el-GR"/>
        </w:rPr>
        <w:t xml:space="preserve">.2022, </w:t>
      </w:r>
      <w:r w:rsidR="00D54BE1" w:rsidRPr="00E405E4">
        <w:rPr>
          <w:rFonts w:ascii="Segoe UI" w:eastAsia="Times New Roman" w:hAnsi="Segoe UI" w:cs="Segoe UI"/>
          <w:iCs/>
          <w:color w:val="262626" w:themeColor="text1" w:themeTint="D9"/>
          <w:sz w:val="20"/>
          <w:szCs w:val="20"/>
          <w:lang w:val="el-GR" w:eastAsia="el-GR"/>
        </w:rPr>
        <w:t xml:space="preserve">αυξήθηκαν </w:t>
      </w:r>
      <w:r w:rsidRPr="00E405E4">
        <w:rPr>
          <w:rFonts w:ascii="Segoe UI" w:eastAsia="Times New Roman" w:hAnsi="Segoe UI" w:cs="Segoe UI"/>
          <w:iCs/>
          <w:color w:val="262626" w:themeColor="text1" w:themeTint="D9"/>
          <w:sz w:val="20"/>
          <w:szCs w:val="20"/>
          <w:lang w:val="el-GR" w:eastAsia="el-GR"/>
        </w:rPr>
        <w:t>στα €</w:t>
      </w:r>
      <w:r w:rsidR="00D54BE1" w:rsidRPr="00E405E4">
        <w:rPr>
          <w:rFonts w:ascii="Segoe UI" w:eastAsia="Times New Roman" w:hAnsi="Segoe UI" w:cs="Segoe UI"/>
          <w:iCs/>
          <w:color w:val="262626" w:themeColor="text1" w:themeTint="D9"/>
          <w:sz w:val="20"/>
          <w:szCs w:val="20"/>
          <w:lang w:val="el-GR" w:eastAsia="el-GR"/>
        </w:rPr>
        <w:t>508</w:t>
      </w:r>
      <w:r w:rsidRPr="00E405E4">
        <w:rPr>
          <w:rFonts w:ascii="Segoe UI" w:eastAsia="Times New Roman" w:hAnsi="Segoe UI" w:cs="Segoe UI"/>
          <w:iCs/>
          <w:color w:val="262626" w:themeColor="text1" w:themeTint="D9"/>
          <w:sz w:val="20"/>
          <w:szCs w:val="20"/>
          <w:lang w:val="el-GR" w:eastAsia="el-GR"/>
        </w:rPr>
        <w:t xml:space="preserve"> εκατ. από €470 εκατ. στις 31.12.2021</w:t>
      </w:r>
      <w:r w:rsidR="00007271" w:rsidRPr="00E405E4">
        <w:rPr>
          <w:rFonts w:ascii="Segoe UI" w:eastAsia="Times New Roman" w:hAnsi="Segoe UI" w:cs="Segoe UI"/>
          <w:iCs/>
          <w:color w:val="262626" w:themeColor="text1" w:themeTint="D9"/>
          <w:sz w:val="20"/>
          <w:szCs w:val="20"/>
          <w:lang w:val="el-GR" w:eastAsia="el-GR"/>
        </w:rPr>
        <w:t>.</w:t>
      </w:r>
      <w:r w:rsidRPr="00E405E4">
        <w:rPr>
          <w:rFonts w:ascii="Segoe UI" w:eastAsia="Times New Roman" w:hAnsi="Segoe UI" w:cs="Segoe UI"/>
          <w:iCs/>
          <w:color w:val="262626" w:themeColor="text1" w:themeTint="D9"/>
          <w:sz w:val="20"/>
          <w:szCs w:val="20"/>
          <w:lang w:val="el-GR" w:eastAsia="el-GR"/>
        </w:rPr>
        <w:t xml:space="preserve"> </w:t>
      </w:r>
      <w:r w:rsidR="007C45FD" w:rsidRPr="00E405E4">
        <w:rPr>
          <w:rFonts w:ascii="Segoe UI" w:eastAsia="Times New Roman" w:hAnsi="Segoe UI" w:cs="Segoe UI"/>
          <w:iCs/>
          <w:color w:val="262626" w:themeColor="text1" w:themeTint="D9"/>
          <w:sz w:val="20"/>
          <w:szCs w:val="20"/>
          <w:lang w:val="el-GR" w:eastAsia="el-GR"/>
        </w:rPr>
        <w:t xml:space="preserve"> </w:t>
      </w:r>
    </w:p>
    <w:p w14:paraId="4C0ED637" w14:textId="77777777" w:rsidR="0055140B" w:rsidRPr="00E405E4" w:rsidRDefault="0055140B" w:rsidP="007F071A">
      <w:pPr>
        <w:spacing w:before="120" w:after="120" w:line="240" w:lineRule="auto"/>
        <w:ind w:right="-8"/>
        <w:jc w:val="both"/>
        <w:rPr>
          <w:rFonts w:ascii="Segoe UI" w:eastAsia="Times New Roman" w:hAnsi="Segoe UI" w:cs="Segoe UI"/>
          <w:iCs/>
          <w:color w:val="262626" w:themeColor="text1" w:themeTint="D9"/>
          <w:sz w:val="20"/>
          <w:szCs w:val="20"/>
          <w:lang w:val="el-GR" w:eastAsia="el-GR"/>
        </w:rPr>
      </w:pPr>
    </w:p>
    <w:p w14:paraId="2CA609A0" w14:textId="731D4CEB" w:rsidR="00F573D8" w:rsidRPr="00E405E4" w:rsidRDefault="00AF3FB5" w:rsidP="007F071A">
      <w:pPr>
        <w:spacing w:before="120" w:after="120" w:line="240" w:lineRule="auto"/>
        <w:ind w:right="-6"/>
        <w:jc w:val="both"/>
        <w:rPr>
          <w:rFonts w:ascii="Segoe UI" w:eastAsia="Times New Roman" w:hAnsi="Segoe UI" w:cs="Segoe UI"/>
          <w:b/>
          <w:iCs/>
          <w:strike/>
          <w:color w:val="262626" w:themeColor="text1" w:themeTint="D9"/>
          <w:sz w:val="20"/>
          <w:szCs w:val="20"/>
          <w:lang w:val="el-GR" w:eastAsia="el-GR"/>
        </w:rPr>
      </w:pPr>
      <w:r w:rsidRPr="00E405E4">
        <w:rPr>
          <w:rFonts w:ascii="Segoe UI" w:eastAsia="Times" w:hAnsi="Segoe UI" w:cs="Segoe UI"/>
          <w:color w:val="262626" w:themeColor="text1" w:themeTint="D9"/>
          <w:sz w:val="20"/>
          <w:szCs w:val="20"/>
          <w:shd w:val="clear" w:color="auto" w:fill="FFFFFF"/>
          <w:lang w:val="el-GR" w:eastAsia="en-GB"/>
        </w:rPr>
        <w:t>Το σύνολο των δανείων (χωρίς τις υποχρεώσεις μίσθωσης) σε ενοποιημένο επίπεδο ανήλθε στις 31.12.2022 σε €691,6 εκατ. έναντι €1.461 εκατ. στις 31.12.2021. Από το σύνολο των δανείων, €119,6 εκατ. είναι βραχυπρόθεσμα και €572,0 εκατ. μακροπρόθεσμα. Στο σύνολο των δανείων συμπεριλαμβάνονται ποσά από δάνεια της ΜΟΡΕΑΣ ΑΕ (συγχρηματοδοτούμενο έργο) χωρίς δικαίωμα αναγωγής στη μητρική εταιρεία (non recourse debt) ύψους €406,6 εκατ</w:t>
      </w:r>
      <w:r w:rsidRPr="00E405E4">
        <w:rPr>
          <w:rFonts w:ascii="Segoe UI" w:eastAsia="Times" w:hAnsi="Segoe UI" w:cs="Segoe UI"/>
          <w:color w:val="262626" w:themeColor="text1" w:themeTint="D9"/>
          <w:sz w:val="20"/>
          <w:szCs w:val="20"/>
          <w:lang w:val="el-GR" w:eastAsia="en-GB"/>
        </w:rPr>
        <w:t xml:space="preserve">. Εξαιρουμένων των δανείων της ΜΟΡΕΑΣ ΑΕ, το σύνολο των δανείων σε ενοποιημένο επίπεδο ανήλθε στις 31.12.2022 σε €285 εκατ. </w:t>
      </w:r>
    </w:p>
    <w:p w14:paraId="78CC064E" w14:textId="4EFC63C0" w:rsidR="00F573D8" w:rsidRPr="00FD4098" w:rsidRDefault="00F573D8" w:rsidP="007F071A">
      <w:pPr>
        <w:numPr>
          <w:ilvl w:val="0"/>
          <w:numId w:val="8"/>
        </w:numPr>
        <w:spacing w:before="120" w:after="120" w:line="240" w:lineRule="auto"/>
        <w:ind w:left="1434" w:right="-850" w:hanging="357"/>
        <w:jc w:val="both"/>
        <w:rPr>
          <w:rFonts w:ascii="Segoe UI" w:eastAsia="Times New Roman" w:hAnsi="Segoe UI" w:cs="Segoe UI"/>
          <w:iCs/>
          <w:color w:val="404040" w:themeColor="text1" w:themeTint="BF"/>
          <w:sz w:val="20"/>
          <w:szCs w:val="20"/>
          <w:lang w:val="el-GR" w:eastAsia="el-GR"/>
        </w:rPr>
      </w:pPr>
      <w:r w:rsidRPr="00FD4098">
        <w:rPr>
          <w:rFonts w:ascii="Segoe UI" w:eastAsia="Times New Roman" w:hAnsi="Segoe UI" w:cs="Segoe UI"/>
          <w:b/>
          <w:iCs/>
          <w:color w:val="404040" w:themeColor="text1" w:themeTint="BF"/>
          <w:sz w:val="20"/>
          <w:szCs w:val="20"/>
          <w:lang w:val="el-GR" w:eastAsia="el-GR"/>
        </w:rPr>
        <w:t>Θετικές λειτουργικές ταμειακές ροές €</w:t>
      </w:r>
      <w:r w:rsidR="001E147D" w:rsidRPr="00FD4098">
        <w:rPr>
          <w:rFonts w:ascii="Segoe UI" w:eastAsia="Times New Roman" w:hAnsi="Segoe UI" w:cs="Segoe UI"/>
          <w:b/>
          <w:iCs/>
          <w:color w:val="404040" w:themeColor="text1" w:themeTint="BF"/>
          <w:sz w:val="20"/>
          <w:szCs w:val="20"/>
          <w:lang w:val="el-GR" w:eastAsia="el-GR"/>
        </w:rPr>
        <w:t>36</w:t>
      </w:r>
      <w:r w:rsidRPr="00FD4098">
        <w:rPr>
          <w:rFonts w:ascii="Segoe UI" w:eastAsia="Times New Roman" w:hAnsi="Segoe UI" w:cs="Segoe UI"/>
          <w:b/>
          <w:iCs/>
          <w:color w:val="404040" w:themeColor="text1" w:themeTint="BF"/>
          <w:sz w:val="20"/>
          <w:szCs w:val="20"/>
          <w:lang w:val="el-GR" w:eastAsia="el-GR"/>
        </w:rPr>
        <w:t xml:space="preserve"> εκατ. για το 2022</w:t>
      </w:r>
    </w:p>
    <w:p w14:paraId="461ACD9B" w14:textId="64692A28" w:rsidR="00F573D8" w:rsidRPr="00E405E4" w:rsidRDefault="00F573D8" w:rsidP="007F071A">
      <w:pPr>
        <w:spacing w:before="120" w:after="120" w:line="240" w:lineRule="auto"/>
        <w:ind w:right="-8"/>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Οι λειτουργικές ταμειακές ροές διαμορφώθηκαν σε θετικό επίπεδο</w:t>
      </w:r>
      <w:r w:rsidRPr="00E405E4">
        <w:rPr>
          <w:rFonts w:ascii="Segoe UI" w:eastAsia="Times New Roman" w:hAnsi="Segoe UI" w:cs="Segoe UI"/>
          <w:b/>
          <w:iCs/>
          <w:color w:val="262626" w:themeColor="text1" w:themeTint="D9"/>
          <w:sz w:val="20"/>
          <w:szCs w:val="20"/>
          <w:lang w:val="el-GR" w:eastAsia="el-GR"/>
        </w:rPr>
        <w:t xml:space="preserve"> </w:t>
      </w:r>
      <w:r w:rsidRPr="00E405E4">
        <w:rPr>
          <w:rFonts w:ascii="Segoe UI" w:eastAsia="Times New Roman" w:hAnsi="Segoe UI" w:cs="Segoe UI"/>
          <w:iCs/>
          <w:color w:val="262626" w:themeColor="text1" w:themeTint="D9"/>
          <w:sz w:val="20"/>
          <w:szCs w:val="20"/>
          <w:lang w:val="el-GR" w:eastAsia="el-GR"/>
        </w:rPr>
        <w:t>στα €</w:t>
      </w:r>
      <w:r w:rsidR="001E147D" w:rsidRPr="00E405E4">
        <w:rPr>
          <w:rFonts w:ascii="Segoe UI" w:eastAsia="Times New Roman" w:hAnsi="Segoe UI" w:cs="Segoe UI"/>
          <w:iCs/>
          <w:color w:val="262626" w:themeColor="text1" w:themeTint="D9"/>
          <w:sz w:val="20"/>
          <w:szCs w:val="20"/>
          <w:lang w:val="el-GR" w:eastAsia="el-GR"/>
        </w:rPr>
        <w:t>36,4</w:t>
      </w:r>
      <w:r w:rsidRPr="00E405E4">
        <w:rPr>
          <w:rFonts w:ascii="Segoe UI" w:eastAsia="Times New Roman" w:hAnsi="Segoe UI" w:cs="Segoe UI"/>
          <w:iCs/>
          <w:color w:val="262626" w:themeColor="text1" w:themeTint="D9"/>
          <w:sz w:val="20"/>
          <w:szCs w:val="20"/>
          <w:lang w:val="el-GR" w:eastAsia="el-GR"/>
        </w:rPr>
        <w:t xml:space="preserve"> εκατ. εκ των οποίων τα €</w:t>
      </w:r>
      <w:r w:rsidR="00007271" w:rsidRPr="00E405E4">
        <w:rPr>
          <w:rFonts w:ascii="Segoe UI" w:eastAsia="Times New Roman" w:hAnsi="Segoe UI" w:cs="Segoe UI"/>
          <w:iCs/>
          <w:color w:val="262626" w:themeColor="text1" w:themeTint="D9"/>
          <w:sz w:val="20"/>
          <w:szCs w:val="20"/>
          <w:lang w:val="el-GR" w:eastAsia="el-GR"/>
        </w:rPr>
        <w:t>21</w:t>
      </w:r>
      <w:r w:rsidRPr="00E405E4">
        <w:rPr>
          <w:rFonts w:ascii="Segoe UI" w:eastAsia="Times New Roman" w:hAnsi="Segoe UI" w:cs="Segoe UI"/>
          <w:iCs/>
          <w:color w:val="262626" w:themeColor="text1" w:themeTint="D9"/>
          <w:sz w:val="20"/>
          <w:szCs w:val="20"/>
          <w:lang w:val="el-GR" w:eastAsia="el-GR"/>
        </w:rPr>
        <w:t>,</w:t>
      </w:r>
      <w:r w:rsidR="00007271" w:rsidRPr="00E405E4">
        <w:rPr>
          <w:rFonts w:ascii="Segoe UI" w:eastAsia="Times New Roman" w:hAnsi="Segoe UI" w:cs="Segoe UI"/>
          <w:iCs/>
          <w:color w:val="262626" w:themeColor="text1" w:themeTint="D9"/>
          <w:sz w:val="20"/>
          <w:szCs w:val="20"/>
          <w:lang w:val="el-GR" w:eastAsia="el-GR"/>
        </w:rPr>
        <w:t>5</w:t>
      </w:r>
      <w:r w:rsidRPr="00E405E4">
        <w:rPr>
          <w:rFonts w:ascii="Segoe UI" w:eastAsia="Times New Roman" w:hAnsi="Segoe UI" w:cs="Segoe UI"/>
          <w:iCs/>
          <w:color w:val="262626" w:themeColor="text1" w:themeTint="D9"/>
          <w:sz w:val="20"/>
          <w:szCs w:val="20"/>
          <w:lang w:val="el-GR" w:eastAsia="el-GR"/>
        </w:rPr>
        <w:t xml:space="preserve"> εκατ. αφορούν στις συνεχιζόμενες δραστηριότητες, έναντι λειτουργικών </w:t>
      </w:r>
      <w:r w:rsidR="001E147D" w:rsidRPr="00E405E4">
        <w:rPr>
          <w:rFonts w:ascii="Segoe UI" w:eastAsia="Times New Roman" w:hAnsi="Segoe UI" w:cs="Segoe UI"/>
          <w:iCs/>
          <w:color w:val="262626" w:themeColor="text1" w:themeTint="D9"/>
          <w:sz w:val="20"/>
          <w:szCs w:val="20"/>
          <w:lang w:val="el-GR" w:eastAsia="el-GR"/>
        </w:rPr>
        <w:t>εισροών</w:t>
      </w:r>
      <w:r w:rsidRPr="00E405E4">
        <w:rPr>
          <w:rFonts w:ascii="Segoe UI" w:eastAsia="Times New Roman" w:hAnsi="Segoe UI" w:cs="Segoe UI"/>
          <w:iCs/>
          <w:color w:val="262626" w:themeColor="text1" w:themeTint="D9"/>
          <w:sz w:val="20"/>
          <w:szCs w:val="20"/>
          <w:lang w:val="el-GR" w:eastAsia="el-GR"/>
        </w:rPr>
        <w:t xml:space="preserve"> ύψους €</w:t>
      </w:r>
      <w:r w:rsidR="001E147D" w:rsidRPr="00E405E4">
        <w:rPr>
          <w:rFonts w:ascii="Segoe UI" w:eastAsia="Times New Roman" w:hAnsi="Segoe UI" w:cs="Segoe UI"/>
          <w:iCs/>
          <w:color w:val="262626" w:themeColor="text1" w:themeTint="D9"/>
          <w:sz w:val="20"/>
          <w:szCs w:val="20"/>
          <w:lang w:val="el-GR" w:eastAsia="el-GR"/>
        </w:rPr>
        <w:t>66,7</w:t>
      </w:r>
      <w:r w:rsidRPr="00E405E4">
        <w:rPr>
          <w:rFonts w:ascii="Segoe UI" w:eastAsia="Times New Roman" w:hAnsi="Segoe UI" w:cs="Segoe UI"/>
          <w:iCs/>
          <w:color w:val="262626" w:themeColor="text1" w:themeTint="D9"/>
          <w:sz w:val="20"/>
          <w:szCs w:val="20"/>
          <w:lang w:val="el-GR" w:eastAsia="el-GR"/>
        </w:rPr>
        <w:t xml:space="preserve"> εκατ. τ</w:t>
      </w:r>
      <w:r w:rsidR="001E147D" w:rsidRPr="00E405E4">
        <w:rPr>
          <w:rFonts w:ascii="Segoe UI" w:eastAsia="Times New Roman" w:hAnsi="Segoe UI" w:cs="Segoe UI"/>
          <w:iCs/>
          <w:color w:val="262626" w:themeColor="text1" w:themeTint="D9"/>
          <w:sz w:val="20"/>
          <w:szCs w:val="20"/>
          <w:lang w:val="el-GR" w:eastAsia="el-GR"/>
        </w:rPr>
        <w:t>ο</w:t>
      </w:r>
      <w:r w:rsidRPr="00E405E4">
        <w:rPr>
          <w:rFonts w:ascii="Segoe UI" w:eastAsia="Times New Roman" w:hAnsi="Segoe UI" w:cs="Segoe UI"/>
          <w:iCs/>
          <w:color w:val="262626" w:themeColor="text1" w:themeTint="D9"/>
          <w:sz w:val="20"/>
          <w:szCs w:val="20"/>
          <w:lang w:val="el-GR" w:eastAsia="el-GR"/>
        </w:rPr>
        <w:t xml:space="preserve"> 2021.</w:t>
      </w:r>
    </w:p>
    <w:p w14:paraId="0D4E831C" w14:textId="52B85876" w:rsidR="00F573D8" w:rsidRPr="00FD4098" w:rsidRDefault="00F573D8" w:rsidP="007F071A">
      <w:pPr>
        <w:numPr>
          <w:ilvl w:val="0"/>
          <w:numId w:val="8"/>
        </w:numPr>
        <w:spacing w:before="120" w:after="120" w:line="240" w:lineRule="auto"/>
        <w:ind w:left="1434" w:right="-850" w:hanging="357"/>
        <w:jc w:val="both"/>
        <w:rPr>
          <w:rFonts w:ascii="Segoe UI" w:eastAsia="Times New Roman" w:hAnsi="Segoe UI" w:cs="Segoe UI"/>
          <w:b/>
          <w:iCs/>
          <w:color w:val="404040" w:themeColor="text1" w:themeTint="BF"/>
          <w:sz w:val="20"/>
          <w:szCs w:val="20"/>
          <w:lang w:val="el-GR" w:eastAsia="el-GR"/>
        </w:rPr>
      </w:pPr>
      <w:r w:rsidRPr="00FD4098">
        <w:rPr>
          <w:rFonts w:ascii="Segoe UI" w:eastAsia="Times New Roman" w:hAnsi="Segoe UI" w:cs="Segoe UI"/>
          <w:b/>
          <w:iCs/>
          <w:color w:val="404040" w:themeColor="text1" w:themeTint="BF"/>
          <w:sz w:val="20"/>
          <w:szCs w:val="20"/>
          <w:lang w:val="el-GR" w:eastAsia="el-GR"/>
        </w:rPr>
        <w:t>€</w:t>
      </w:r>
      <w:r w:rsidR="00DE63E7" w:rsidRPr="00FD4098">
        <w:rPr>
          <w:rFonts w:ascii="Segoe UI" w:eastAsia="Times New Roman" w:hAnsi="Segoe UI" w:cs="Segoe UI"/>
          <w:b/>
          <w:iCs/>
          <w:color w:val="404040" w:themeColor="text1" w:themeTint="BF"/>
          <w:sz w:val="20"/>
          <w:szCs w:val="20"/>
          <w:lang w:val="el-GR" w:eastAsia="el-GR"/>
        </w:rPr>
        <w:t>828</w:t>
      </w:r>
      <w:r w:rsidRPr="00FD4098">
        <w:rPr>
          <w:rFonts w:ascii="Segoe UI" w:eastAsia="Times New Roman" w:hAnsi="Segoe UI" w:cs="Segoe UI"/>
          <w:b/>
          <w:iCs/>
          <w:color w:val="404040" w:themeColor="text1" w:themeTint="BF"/>
          <w:sz w:val="20"/>
          <w:szCs w:val="20"/>
          <w:lang w:val="el-GR" w:eastAsia="el-GR"/>
        </w:rPr>
        <w:t xml:space="preserve"> εκατ. ίδια κεφάλαια μετόχων</w:t>
      </w:r>
    </w:p>
    <w:p w14:paraId="0DB085C9" w14:textId="13CE1564" w:rsidR="00AF3FB5" w:rsidRPr="00E405E4" w:rsidRDefault="00AF3FB5" w:rsidP="007F071A">
      <w:pPr>
        <w:spacing w:before="120" w:after="120" w:line="240" w:lineRule="auto"/>
        <w:ind w:right="-8"/>
        <w:jc w:val="both"/>
        <w:rPr>
          <w:rFonts w:ascii="Segoe UI" w:eastAsia="Times New Roman" w:hAnsi="Segoe UI" w:cs="Segoe UI"/>
          <w:iCs/>
          <w:color w:val="262626" w:themeColor="text1" w:themeTint="D9"/>
          <w:sz w:val="20"/>
          <w:szCs w:val="20"/>
          <w:lang w:val="el-GR" w:eastAsia="el-GR"/>
        </w:rPr>
      </w:pPr>
      <w:r w:rsidRPr="00E405E4">
        <w:rPr>
          <w:rFonts w:ascii="Segoe UI" w:eastAsia="Times New Roman" w:hAnsi="Segoe UI" w:cs="Segoe UI"/>
          <w:iCs/>
          <w:color w:val="262626" w:themeColor="text1" w:themeTint="D9"/>
          <w:sz w:val="20"/>
          <w:szCs w:val="20"/>
          <w:lang w:val="el-GR" w:eastAsia="el-GR"/>
        </w:rPr>
        <w:t>Τα ίδια κεφάλαια του Ομίλου διαμορφώθηκαν σε €913,5 εκατ. έναντι €363,3 εκατ. στις 31.12.2021 δηλαδή αυξημένα κατά €550 εκατ., ενώ τα αναλογούντα στους μετόχους της πλειοψηφίας σε €827,9 εκατ. έναντι €285,9 εκατ. αντίστοιχα, δηλαδή αυξημένα κατά €541,9 εκατ., κυρίως λόγω του κέρδους από τη συναλλαγή πώλησης των ΑΠΕ.</w:t>
      </w:r>
    </w:p>
    <w:p w14:paraId="1B35005D" w14:textId="55F5CDEB" w:rsidR="00F573D8" w:rsidRPr="00F573D8" w:rsidRDefault="00C661B5" w:rsidP="00F573D8">
      <w:pPr>
        <w:spacing w:line="240" w:lineRule="auto"/>
        <w:ind w:right="-6"/>
        <w:jc w:val="both"/>
        <w:rPr>
          <w:rFonts w:ascii="Segoe UI" w:eastAsia="Times New Roman" w:hAnsi="Segoe UI" w:cs="Segoe UI"/>
          <w:i/>
          <w:iCs/>
          <w:color w:val="1F3864"/>
          <w:sz w:val="20"/>
          <w:szCs w:val="20"/>
          <w:lang w:val="el-GR" w:eastAsia="el-GR"/>
        </w:rPr>
      </w:pPr>
      <w:r>
        <w:rPr>
          <w:rFonts w:ascii="Segoe UI" w:eastAsia="Times New Roman" w:hAnsi="Segoe UI" w:cs="Segoe UI"/>
          <w:i/>
          <w:color w:val="1F4E79" w:themeColor="accent5" w:themeShade="80"/>
          <w:sz w:val="20"/>
          <w:szCs w:val="20"/>
          <w:lang w:val="el-GR" w:eastAsia="el-GR"/>
        </w:rPr>
        <w:pict w14:anchorId="71D6BBF6">
          <v:rect id="_x0000_i1029" style="width:0;height:1.5pt" o:hralign="center" o:hrstd="t" o:hr="t" fillcolor="#a0a0a0" stroked="f"/>
        </w:pict>
      </w:r>
    </w:p>
    <w:p w14:paraId="5B5BB22C" w14:textId="33EA852A" w:rsidR="00F573D8" w:rsidRPr="003C1ECD" w:rsidRDefault="00F573D8" w:rsidP="00F573D8">
      <w:pPr>
        <w:spacing w:before="240" w:after="240" w:line="240" w:lineRule="auto"/>
        <w:jc w:val="both"/>
        <w:rPr>
          <w:rFonts w:ascii="Segoe UI" w:eastAsia="Times New Roman" w:hAnsi="Segoe UI" w:cs="Segoe UI"/>
          <w:b/>
          <w:iCs/>
          <w:color w:val="C00000"/>
          <w:sz w:val="24"/>
          <w:szCs w:val="24"/>
          <w:u w:val="single"/>
          <w:lang w:val="el-GR" w:eastAsia="el-GR"/>
        </w:rPr>
      </w:pPr>
      <w:r w:rsidRPr="003C1ECD">
        <w:rPr>
          <w:rFonts w:ascii="Segoe UI" w:eastAsia="Times New Roman" w:hAnsi="Segoe UI" w:cs="Segoe UI"/>
          <w:b/>
          <w:iCs/>
          <w:color w:val="C00000"/>
          <w:sz w:val="24"/>
          <w:szCs w:val="24"/>
          <w:lang w:val="el-GR" w:eastAsia="el-GR"/>
        </w:rPr>
        <w:t>II. Επίδο</w:t>
      </w:r>
      <w:r w:rsidR="006E2E7E" w:rsidRPr="003C1ECD">
        <w:rPr>
          <w:rFonts w:ascii="Segoe UI" w:eastAsia="Times New Roman" w:hAnsi="Segoe UI" w:cs="Segoe UI"/>
          <w:b/>
          <w:iCs/>
          <w:color w:val="C00000"/>
          <w:sz w:val="24"/>
          <w:szCs w:val="24"/>
          <w:lang w:val="el-GR" w:eastAsia="el-GR"/>
        </w:rPr>
        <w:t xml:space="preserve">ση ανά Κλάδο δραστηριότητας στη χρήση </w:t>
      </w:r>
      <w:r w:rsidRPr="003C1ECD">
        <w:rPr>
          <w:rFonts w:ascii="Segoe UI" w:eastAsia="Times New Roman" w:hAnsi="Segoe UI" w:cs="Segoe UI"/>
          <w:b/>
          <w:iCs/>
          <w:color w:val="C00000"/>
          <w:sz w:val="24"/>
          <w:szCs w:val="24"/>
          <w:lang w:val="el-GR" w:eastAsia="el-GR"/>
        </w:rPr>
        <w:t>2022</w:t>
      </w:r>
      <w:r w:rsidRPr="003C1ECD">
        <w:rPr>
          <w:rFonts w:ascii="Segoe UI" w:eastAsia="Times New Roman" w:hAnsi="Segoe UI" w:cs="Segoe UI"/>
          <w:b/>
          <w:color w:val="C00000"/>
          <w:sz w:val="24"/>
          <w:szCs w:val="24"/>
          <w:lang w:val="el-GR" w:eastAsia="el-GR"/>
        </w:rPr>
        <w:t>.</w:t>
      </w:r>
      <w:r w:rsidRPr="003C1ECD">
        <w:rPr>
          <w:rFonts w:ascii="Segoe UI" w:eastAsia="Times New Roman" w:hAnsi="Segoe UI" w:cs="Segoe UI"/>
          <w:b/>
          <w:iCs/>
          <w:color w:val="C00000"/>
          <w:sz w:val="24"/>
          <w:szCs w:val="24"/>
          <w:u w:val="single"/>
          <w:lang w:val="el-GR" w:eastAsia="el-GR"/>
        </w:rPr>
        <w:t xml:space="preserve"> </w:t>
      </w:r>
    </w:p>
    <w:p w14:paraId="678BAFDC" w14:textId="20324D67" w:rsidR="0045364A" w:rsidRPr="00FD4098" w:rsidRDefault="0045364A" w:rsidP="0045364A">
      <w:pPr>
        <w:spacing w:after="240" w:line="240" w:lineRule="auto"/>
        <w:ind w:right="-6"/>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Κατασκευή.</w:t>
      </w:r>
    </w:p>
    <w:p w14:paraId="3E88D02B" w14:textId="440F1AD1" w:rsidR="002127B1" w:rsidRPr="00E405E4" w:rsidRDefault="002127B1" w:rsidP="002127B1">
      <w:pPr>
        <w:spacing w:line="240" w:lineRule="auto"/>
        <w:ind w:right="-6"/>
        <w:jc w:val="both"/>
        <w:rPr>
          <w:rFonts w:ascii="Segoe UI" w:eastAsia="Times New Roman" w:hAnsi="Segoe UI" w:cs="Segoe UI"/>
          <w:color w:val="262626" w:themeColor="text1" w:themeTint="D9"/>
          <w:sz w:val="20"/>
          <w:szCs w:val="20"/>
          <w:lang w:val="el-GR" w:eastAsia="el-GR"/>
        </w:rPr>
      </w:pPr>
      <w:r w:rsidRPr="00E405E4">
        <w:rPr>
          <w:rFonts w:ascii="Segoe UI" w:eastAsia="Times New Roman" w:hAnsi="Segoe UI" w:cs="Segoe UI"/>
          <w:color w:val="262626" w:themeColor="text1" w:themeTint="D9"/>
          <w:sz w:val="20"/>
          <w:szCs w:val="20"/>
          <w:lang w:val="el-GR" w:eastAsia="el-GR"/>
        </w:rPr>
        <w:t xml:space="preserve">Ο κλάδος της Κατασκευής παρουσίασε κατά τη χρήση του 2022 έσοδα €554,7 εκατ.  έναντι  εσόδων €462,7 εκατ. στη χρήση 2021, σημειώνοντας αύξηση της τάξης του 20%, η οποία προέρχεται κυρίως από τη δραστηριότητα στην Ελλάδα με τη συνεισφορά των νέων έργων, η κατασκευή των οποίων ξεκίνησε εντός του 2022, να είναι σημαντική. Από τον κύκλο εργασιών, 68% προήλθε από τα έργα στο εσωτερικό και 32% από το εξωτερικό. </w:t>
      </w:r>
    </w:p>
    <w:p w14:paraId="52B5E688" w14:textId="360A90E6" w:rsidR="0045364A" w:rsidRPr="00E405E4" w:rsidRDefault="002127B1" w:rsidP="002127B1">
      <w:pPr>
        <w:spacing w:line="240" w:lineRule="auto"/>
        <w:ind w:right="-6"/>
        <w:jc w:val="both"/>
        <w:rPr>
          <w:rFonts w:ascii="Segoe UI" w:eastAsia="Times New Roman" w:hAnsi="Segoe UI" w:cs="Segoe UI"/>
          <w:color w:val="262626" w:themeColor="text1" w:themeTint="D9"/>
          <w:sz w:val="20"/>
          <w:szCs w:val="20"/>
          <w:lang w:val="el-GR" w:eastAsia="el-GR"/>
        </w:rPr>
      </w:pPr>
      <w:r w:rsidRPr="00E405E4">
        <w:rPr>
          <w:rFonts w:ascii="Segoe UI" w:eastAsia="Times New Roman" w:hAnsi="Segoe UI" w:cs="Segoe UI"/>
          <w:color w:val="262626" w:themeColor="text1" w:themeTint="D9"/>
          <w:sz w:val="20"/>
          <w:szCs w:val="20"/>
          <w:lang w:val="el-GR" w:eastAsia="el-GR"/>
        </w:rPr>
        <w:t xml:space="preserve">Το EBITDA του κλάδου Κατασκευής για τη χρήση του 2022 διαμορφώθηκε σε ζημιά €1,7 εκατ. έναντι ζημιών €75,4 εκατ. στην χρήση του 2021. </w:t>
      </w:r>
    </w:p>
    <w:p w14:paraId="4E65A896" w14:textId="3CE5AC16" w:rsidR="002127B1" w:rsidRPr="00E405E4" w:rsidRDefault="002127B1" w:rsidP="002127B1">
      <w:pPr>
        <w:spacing w:line="240" w:lineRule="auto"/>
        <w:ind w:right="-6"/>
        <w:jc w:val="both"/>
        <w:rPr>
          <w:rFonts w:ascii="Segoe UI" w:eastAsia="Times New Roman" w:hAnsi="Segoe UI" w:cs="Segoe UI"/>
          <w:color w:val="262626" w:themeColor="text1" w:themeTint="D9"/>
          <w:sz w:val="20"/>
          <w:szCs w:val="20"/>
          <w:lang w:val="el-GR" w:eastAsia="el-GR"/>
        </w:rPr>
      </w:pPr>
      <w:r w:rsidRPr="00E405E4">
        <w:rPr>
          <w:rFonts w:ascii="Segoe UI" w:eastAsia="Times New Roman" w:hAnsi="Segoe UI" w:cs="Segoe UI"/>
          <w:color w:val="262626" w:themeColor="text1" w:themeTint="D9"/>
          <w:sz w:val="20"/>
          <w:szCs w:val="20"/>
          <w:lang w:val="el-GR" w:eastAsia="el-GR"/>
        </w:rPr>
        <w:t xml:space="preserve">Το συνολικό ανεκτέλεστο υπόλοιπο έργων της ΑΚΤΩΡ και των θυγατρικών της ανέρχεται </w:t>
      </w:r>
      <w:r w:rsidR="00090C67" w:rsidRPr="00E405E4">
        <w:rPr>
          <w:rFonts w:ascii="Segoe UI" w:eastAsia="Times New Roman" w:hAnsi="Segoe UI" w:cs="Segoe UI"/>
          <w:color w:val="262626" w:themeColor="text1" w:themeTint="D9"/>
          <w:sz w:val="20"/>
          <w:szCs w:val="20"/>
          <w:lang w:val="el-GR" w:eastAsia="el-GR"/>
        </w:rPr>
        <w:t xml:space="preserve">σήμερα </w:t>
      </w:r>
      <w:r w:rsidRPr="00E405E4">
        <w:rPr>
          <w:rFonts w:ascii="Segoe UI" w:eastAsia="Times New Roman" w:hAnsi="Segoe UI" w:cs="Segoe UI"/>
          <w:color w:val="262626" w:themeColor="text1" w:themeTint="D9"/>
          <w:sz w:val="20"/>
          <w:szCs w:val="20"/>
          <w:lang w:val="el-GR" w:eastAsia="el-GR"/>
        </w:rPr>
        <w:t>στα €2,9 δις.</w:t>
      </w:r>
    </w:p>
    <w:p w14:paraId="1C5A3CA4" w14:textId="207A0192" w:rsidR="002127B1" w:rsidRPr="00FD4098" w:rsidRDefault="002127B1" w:rsidP="002127B1">
      <w:pPr>
        <w:spacing w:after="240" w:line="240" w:lineRule="auto"/>
        <w:ind w:right="-6"/>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Παραχωρήσεις.</w:t>
      </w:r>
    </w:p>
    <w:p w14:paraId="2B5A5005" w14:textId="43B2552B" w:rsidR="002127B1" w:rsidRPr="00E405E4" w:rsidRDefault="002127B1" w:rsidP="002127B1">
      <w:pPr>
        <w:spacing w:before="120" w:after="120" w:line="242" w:lineRule="auto"/>
        <w:jc w:val="both"/>
        <w:rPr>
          <w:rFonts w:ascii="Segoe UI" w:eastAsia="Times New Roman" w:hAnsi="Segoe UI" w:cs="Segoe UI"/>
          <w:color w:val="262626" w:themeColor="text1" w:themeTint="D9"/>
          <w:sz w:val="20"/>
          <w:szCs w:val="20"/>
          <w:lang w:val="el-GR"/>
        </w:rPr>
      </w:pPr>
      <w:r w:rsidRPr="00E405E4">
        <w:rPr>
          <w:rFonts w:ascii="Segoe UI" w:eastAsia="Times New Roman" w:hAnsi="Segoe UI" w:cs="Segoe UI"/>
          <w:color w:val="262626" w:themeColor="text1" w:themeTint="D9"/>
          <w:sz w:val="20"/>
          <w:szCs w:val="20"/>
          <w:lang w:val="el-GR"/>
        </w:rPr>
        <w:t>Κατά το 2022 τα έσοδα του κλάδου των Παραχωρήσεων διαμορφώθηκαν σε €269,0 εκατ. έναντι €233,3 εκατ. το 2021, παρουσιάζοντας αύξηση 15,3% ή €35,7 εκατ. Η εν λόγω αύξηση στα έσοδα οφείλεται στην αύξηση της κυκλοφορίας σε όλους τους αυτοκινητοδρόμους (+17,4%) και κυρίως στην Αττική Οδό (+12,5%), σε σχέση με πέρυσι.</w:t>
      </w:r>
    </w:p>
    <w:p w14:paraId="42BCA562" w14:textId="77777777" w:rsidR="002127B1" w:rsidRPr="00E405E4" w:rsidRDefault="002127B1" w:rsidP="002127B1">
      <w:pPr>
        <w:spacing w:before="120" w:after="240" w:line="242" w:lineRule="auto"/>
        <w:jc w:val="both"/>
        <w:rPr>
          <w:rFonts w:ascii="Segoe UI" w:eastAsia="Times New Roman" w:hAnsi="Segoe UI" w:cs="Segoe UI"/>
          <w:color w:val="262626" w:themeColor="text1" w:themeTint="D9"/>
          <w:sz w:val="20"/>
          <w:szCs w:val="20"/>
          <w:lang w:val="el-GR"/>
        </w:rPr>
      </w:pPr>
      <w:r w:rsidRPr="00E405E4">
        <w:rPr>
          <w:rFonts w:ascii="Segoe UI" w:eastAsia="Times New Roman" w:hAnsi="Segoe UI" w:cs="Segoe UI"/>
          <w:color w:val="262626" w:themeColor="text1" w:themeTint="D9"/>
          <w:sz w:val="20"/>
          <w:szCs w:val="20"/>
          <w:lang w:val="el-GR"/>
        </w:rPr>
        <w:t xml:space="preserve">Το EBITDA του κλάδου των Παραχωρήσεων κατά τη χρήση 2022 διαμορφώθηκε σε €151,5 εκατ. έναντι €142,8 εκατ. πέρυσι, σημειώνοντας αύξηση 6,1% ή €8,8 εκατ. επηρεαζόμενο από την προαναφερόμενη αύξηση της κυκλοφορίας. Το περιθώριο EBITDA διαμορφώθηκε σε 56% το 2022 έναντι 61% πέρυσι. Ωστόσο το EBITDA του κλάδου των Παραχωρήσεων επιβαρύνθηκε με ποσό ύψους €9,0 εκατ. λόγω των επιπτώσεων της κακοκαιρίας "Ελπίς". Χωρίς την αρνητική αυτή επίδραση το συγκρίσιμο EBITDA του κλάδου ανέρχεται σε €160,5 εκατ. (+€17,8 εκατ.).  </w:t>
      </w:r>
    </w:p>
    <w:p w14:paraId="569EDE6F" w14:textId="2CED8F85" w:rsidR="002127B1" w:rsidRPr="00FD4098" w:rsidRDefault="002127B1" w:rsidP="002127B1">
      <w:pPr>
        <w:spacing w:after="240" w:line="240" w:lineRule="auto"/>
        <w:ind w:right="-6"/>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Περιβάλλον.</w:t>
      </w:r>
    </w:p>
    <w:p w14:paraId="17DB89EA" w14:textId="134882A3" w:rsidR="00090C67" w:rsidRPr="00E405E4" w:rsidRDefault="002127B1" w:rsidP="00090C67">
      <w:pPr>
        <w:spacing w:after="120" w:line="240" w:lineRule="auto"/>
        <w:jc w:val="both"/>
        <w:rPr>
          <w:rFonts w:ascii="Calibri" w:eastAsia="Calibri" w:hAnsi="Calibri" w:cs="Calibri"/>
          <w:color w:val="262626" w:themeColor="text1" w:themeTint="D9"/>
          <w:lang w:val="el-GR"/>
        </w:rPr>
      </w:pPr>
      <w:r w:rsidRPr="00E405E4">
        <w:rPr>
          <w:rFonts w:ascii="Segoe UI" w:eastAsia="Times New Roman" w:hAnsi="Segoe UI" w:cs="Segoe UI"/>
          <w:color w:val="262626" w:themeColor="text1" w:themeTint="D9"/>
          <w:sz w:val="20"/>
          <w:szCs w:val="20"/>
          <w:lang w:val="el-GR"/>
        </w:rPr>
        <w:t>Ο κύκλος εργασιών του κλάδου Περιβάλλοντος για το 2022 ανήλθε σε €122,5 εκατ. έναντι €115,1 εκατ. το 2021, αύξηση 6,4%.</w:t>
      </w:r>
      <w:r w:rsidR="00007271" w:rsidRPr="00E405E4">
        <w:rPr>
          <w:rFonts w:ascii="Segoe UI" w:eastAsia="Times New Roman" w:hAnsi="Segoe UI" w:cs="Segoe UI"/>
          <w:color w:val="262626" w:themeColor="text1" w:themeTint="D9"/>
          <w:sz w:val="20"/>
          <w:szCs w:val="20"/>
          <w:lang w:val="el-GR"/>
        </w:rPr>
        <w:t>,</w:t>
      </w:r>
      <w:r w:rsidRPr="00E405E4">
        <w:rPr>
          <w:rFonts w:ascii="Segoe UI" w:eastAsia="Times New Roman" w:hAnsi="Segoe UI" w:cs="Segoe UI"/>
          <w:color w:val="262626" w:themeColor="text1" w:themeTint="D9"/>
          <w:sz w:val="20"/>
          <w:szCs w:val="20"/>
          <w:lang w:val="el-GR"/>
        </w:rPr>
        <w:t xml:space="preserve"> οφειλόμενη κυρίως στην αύξηση του όγκου των εισερχόμενων δημοτικών αποβλήτων, στην αύξηση των τιμών των ανακτώμενων ανακυκλώσιμων υλικών και σε αποζημίωση αναφορικά με εξωσυμβατικές εργασίες παρελθόντων ετών, που σε σημαντικό βαθμό αντισταθμίστηκαν από την αύξηση του ενεργειακού κόστους και την μείωση των εισερχόμενων ποσοτήτων κλινικών αποβλήτων. </w:t>
      </w:r>
      <w:r w:rsidR="00090C67" w:rsidRPr="00E405E4">
        <w:rPr>
          <w:rFonts w:ascii="Calibri" w:eastAsia="Calibri" w:hAnsi="Calibri" w:cs="Calibri"/>
          <w:color w:val="262626" w:themeColor="text1" w:themeTint="D9"/>
          <w:lang w:val="el-GR"/>
        </w:rPr>
        <w:t>Για το 2022 έγινε επεξεργασία 882 χιλ. τόνων απορριμμάτων έναντι  822 χιλ. τόνων το 2021.</w:t>
      </w:r>
    </w:p>
    <w:p w14:paraId="30A7995D" w14:textId="1D7887A6" w:rsidR="002127B1" w:rsidRPr="00E405E4" w:rsidRDefault="002127B1" w:rsidP="00090C67">
      <w:pPr>
        <w:spacing w:after="240" w:line="240" w:lineRule="auto"/>
        <w:ind w:right="-6"/>
        <w:jc w:val="both"/>
        <w:rPr>
          <w:rFonts w:ascii="Segoe UI" w:eastAsia="Times New Roman" w:hAnsi="Segoe UI" w:cs="Segoe UI"/>
          <w:b/>
          <w:iCs/>
          <w:color w:val="262626" w:themeColor="text1" w:themeTint="D9"/>
          <w:sz w:val="20"/>
          <w:szCs w:val="20"/>
          <w:u w:val="single"/>
          <w:lang w:val="el-GR" w:eastAsia="el-GR"/>
        </w:rPr>
      </w:pPr>
      <w:r w:rsidRPr="00E405E4">
        <w:rPr>
          <w:rFonts w:ascii="Segoe UI" w:eastAsia="Times New Roman" w:hAnsi="Segoe UI" w:cs="Segoe UI"/>
          <w:color w:val="262626" w:themeColor="text1" w:themeTint="D9"/>
          <w:sz w:val="20"/>
          <w:szCs w:val="20"/>
          <w:lang w:val="el-GR"/>
        </w:rPr>
        <w:t>Το EBITDA του κλάδου Περιβάλλοντος για το 2022 διαμορφώθηκε σε €15,3 εκατ., έναντι €16,7 εκατ. το 2021, σημειώνοντας περιορισμένη μείωση 8% ή -€1,4 εκατ.</w:t>
      </w:r>
      <w:r w:rsidR="00090C67" w:rsidRPr="00E405E4">
        <w:rPr>
          <w:rFonts w:ascii="Segoe UI" w:eastAsia="Times New Roman" w:hAnsi="Segoe UI" w:cs="Segoe UI"/>
          <w:color w:val="262626" w:themeColor="text1" w:themeTint="D9"/>
          <w:sz w:val="20"/>
          <w:szCs w:val="20"/>
          <w:lang w:val="el-GR"/>
        </w:rPr>
        <w:t xml:space="preserve"> </w:t>
      </w:r>
    </w:p>
    <w:p w14:paraId="77D09A21" w14:textId="5946BDFE" w:rsidR="00090C67" w:rsidRPr="00FD4098" w:rsidRDefault="00090C67" w:rsidP="00090C67">
      <w:pPr>
        <w:spacing w:after="240" w:line="240" w:lineRule="auto"/>
        <w:ind w:right="-6"/>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Ανάπτυξη Ακινήτων.</w:t>
      </w:r>
    </w:p>
    <w:p w14:paraId="32C49684" w14:textId="77777777" w:rsidR="00090C67" w:rsidRPr="00E405E4" w:rsidRDefault="00090C67" w:rsidP="00090C67">
      <w:pPr>
        <w:spacing w:before="240" w:after="120" w:line="240" w:lineRule="auto"/>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 xml:space="preserve">Ο κλάδος της Ανάπτυξης Ακινήτων εμφάνισε για τη περίοδο του 2022  ετήσια έσοδα ύψους €9,8 εκατ., έναντι ποσού €7,6 εκατ. για το έτος  2021 σημειώνοντας αύξηση κατά 29,6% ή €2,2 εκατ. </w:t>
      </w:r>
    </w:p>
    <w:p w14:paraId="44F14F9D" w14:textId="702051C7" w:rsidR="00341FF4" w:rsidRPr="00E405E4" w:rsidRDefault="00090C67" w:rsidP="00090C67">
      <w:pPr>
        <w:spacing w:before="240" w:after="0" w:line="240" w:lineRule="auto"/>
        <w:contextualSpacing/>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Τα κέρδη προ τόκων, αποσβέσεων και φόρων (EBITDA) του 2022 διαμορφώθηκαν σε €6,1 ε</w:t>
      </w:r>
      <w:r w:rsidR="006E0DDB" w:rsidRPr="00E405E4">
        <w:rPr>
          <w:rFonts w:ascii="Segoe UI" w:eastAsia="Times" w:hAnsi="Segoe UI" w:cs="Segoe UI"/>
          <w:color w:val="262626" w:themeColor="text1" w:themeTint="D9"/>
          <w:sz w:val="20"/>
          <w:szCs w:val="20"/>
          <w:lang w:val="el-GR" w:eastAsia="en-GB"/>
        </w:rPr>
        <w:t>κατ. έναντι €6,2 εκατ. του 2021. Σ</w:t>
      </w:r>
      <w:r w:rsidRPr="00E405E4">
        <w:rPr>
          <w:rFonts w:ascii="Segoe UI" w:eastAsia="Times" w:hAnsi="Segoe UI" w:cs="Segoe UI"/>
          <w:color w:val="262626" w:themeColor="text1" w:themeTint="D9"/>
          <w:sz w:val="20"/>
          <w:szCs w:val="20"/>
          <w:lang w:val="el-GR" w:eastAsia="en-GB"/>
        </w:rPr>
        <w:t>ημειώνεται ότι στο αποτέλεσμα του 2021 συμπεριλαμβάνεται αναστροφή απομείωσης ακινήτων ποσού €2,0 εκατ.</w:t>
      </w:r>
    </w:p>
    <w:p w14:paraId="3ACF24BD" w14:textId="0A96596D" w:rsidR="00090C67" w:rsidRPr="00E405E4" w:rsidRDefault="00341FF4" w:rsidP="00090C67">
      <w:pPr>
        <w:spacing w:before="240" w:after="0" w:line="240" w:lineRule="auto"/>
        <w:contextualSpacing/>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 xml:space="preserve"> </w:t>
      </w:r>
    </w:p>
    <w:p w14:paraId="14265BC6" w14:textId="3D9ECEB8" w:rsidR="009957E1" w:rsidRPr="00E405E4" w:rsidRDefault="00341FF4" w:rsidP="009957E1">
      <w:pPr>
        <w:spacing w:before="240" w:after="0" w:line="240" w:lineRule="auto"/>
        <w:contextualSpacing/>
        <w:jc w:val="both"/>
        <w:rPr>
          <w:rFonts w:ascii="Segoe UI" w:eastAsia="Calibri" w:hAnsi="Segoe UI" w:cs="Segoe UI"/>
          <w:iCs/>
          <w:color w:val="262626" w:themeColor="text1" w:themeTint="D9"/>
          <w:sz w:val="20"/>
          <w:szCs w:val="20"/>
          <w:lang w:val="el-GR"/>
        </w:rPr>
      </w:pPr>
      <w:r w:rsidRPr="00E405E4">
        <w:rPr>
          <w:rFonts w:ascii="Segoe UI" w:eastAsia="Calibri" w:hAnsi="Segoe UI" w:cs="Segoe UI"/>
          <w:iCs/>
          <w:color w:val="262626" w:themeColor="text1" w:themeTint="D9"/>
          <w:sz w:val="20"/>
          <w:szCs w:val="20"/>
          <w:lang w:val="el-GR"/>
        </w:rPr>
        <w:t>Ο Όμιλος</w:t>
      </w:r>
      <w:r w:rsidR="001C07E7" w:rsidRPr="00E405E4">
        <w:rPr>
          <w:rFonts w:ascii="Segoe UI" w:eastAsia="Calibri" w:hAnsi="Segoe UI" w:cs="Segoe UI"/>
          <w:iCs/>
          <w:color w:val="262626" w:themeColor="text1" w:themeTint="D9"/>
          <w:sz w:val="20"/>
          <w:szCs w:val="20"/>
          <w:lang w:val="el-GR"/>
        </w:rPr>
        <w:t>,</w:t>
      </w:r>
      <w:r w:rsidRPr="00E405E4">
        <w:rPr>
          <w:rFonts w:ascii="Segoe UI" w:eastAsia="Calibri" w:hAnsi="Segoe UI" w:cs="Segoe UI"/>
          <w:iCs/>
          <w:color w:val="262626" w:themeColor="text1" w:themeTint="D9"/>
          <w:sz w:val="20"/>
          <w:szCs w:val="20"/>
          <w:lang w:val="el-GR"/>
        </w:rPr>
        <w:t xml:space="preserve"> στον κλάδο</w:t>
      </w:r>
      <w:r w:rsidR="001C07E7" w:rsidRPr="00E405E4">
        <w:rPr>
          <w:rFonts w:ascii="Segoe UI" w:eastAsia="Calibri" w:hAnsi="Segoe UI" w:cs="Segoe UI"/>
          <w:iCs/>
          <w:color w:val="262626" w:themeColor="text1" w:themeTint="D9"/>
          <w:sz w:val="20"/>
          <w:szCs w:val="20"/>
          <w:lang w:val="el-GR"/>
        </w:rPr>
        <w:t>,</w:t>
      </w:r>
      <w:r w:rsidR="009957E1" w:rsidRPr="00E405E4">
        <w:rPr>
          <w:rFonts w:ascii="Segoe UI" w:eastAsia="Calibri" w:hAnsi="Segoe UI" w:cs="Segoe UI"/>
          <w:iCs/>
          <w:color w:val="262626" w:themeColor="text1" w:themeTint="D9"/>
          <w:sz w:val="20"/>
          <w:szCs w:val="20"/>
          <w:lang w:val="el-GR"/>
        </w:rPr>
        <w:t xml:space="preserve">  μέσω της REDS, αναμένεται να υλοποιήσει ένα φιλόδοξο επενδυτικό σχέδιο ύψους €350 εκ. (Γούρνες, Καμπάς, Μαρίνα Αλίμου).</w:t>
      </w:r>
    </w:p>
    <w:p w14:paraId="48C4ED5E" w14:textId="19EFF805" w:rsidR="00341FF4" w:rsidRPr="00341FF4" w:rsidRDefault="00341FF4" w:rsidP="00090C67">
      <w:pPr>
        <w:spacing w:before="240" w:after="0" w:line="240" w:lineRule="auto"/>
        <w:contextualSpacing/>
        <w:jc w:val="both"/>
        <w:rPr>
          <w:rFonts w:ascii="Segoe UI" w:eastAsia="Times" w:hAnsi="Segoe UI" w:cs="Segoe UI"/>
          <w:sz w:val="20"/>
          <w:szCs w:val="20"/>
          <w:lang w:val="el-GR" w:eastAsia="en-GB"/>
        </w:rPr>
      </w:pPr>
    </w:p>
    <w:p w14:paraId="47BB599B" w14:textId="63A1A655" w:rsidR="002127B1" w:rsidRPr="00FD4098" w:rsidRDefault="009E0FDA" w:rsidP="00F573D8">
      <w:pPr>
        <w:spacing w:line="240" w:lineRule="auto"/>
        <w:ind w:right="-6"/>
        <w:jc w:val="both"/>
        <w:rPr>
          <w:rFonts w:ascii="Segoe UI" w:eastAsia="Times New Roman" w:hAnsi="Segoe UI" w:cs="Segoe UI"/>
          <w:b/>
          <w:iCs/>
          <w:color w:val="404040" w:themeColor="text1" w:themeTint="BF"/>
          <w:sz w:val="20"/>
          <w:szCs w:val="20"/>
          <w:u w:val="single"/>
          <w:lang w:val="el-GR" w:eastAsia="el-GR"/>
        </w:rPr>
      </w:pPr>
      <w:r w:rsidRPr="00FD4098">
        <w:rPr>
          <w:rFonts w:ascii="Segoe UI" w:eastAsia="Times New Roman" w:hAnsi="Segoe UI" w:cs="Segoe UI"/>
          <w:b/>
          <w:iCs/>
          <w:color w:val="404040" w:themeColor="text1" w:themeTint="BF"/>
          <w:sz w:val="20"/>
          <w:szCs w:val="20"/>
          <w:u w:val="single"/>
          <w:lang w:val="el-GR" w:eastAsia="el-GR"/>
        </w:rPr>
        <w:t>Ανανεώσιμες Πηγές Ενέργειας / Διακοπείσες Δραστηριότητες.</w:t>
      </w:r>
    </w:p>
    <w:p w14:paraId="74321A28" w14:textId="77777777" w:rsidR="009E0FDA" w:rsidRPr="00E405E4" w:rsidRDefault="009E0FDA" w:rsidP="009E0FDA">
      <w:pPr>
        <w:spacing w:before="240" w:after="120" w:line="240" w:lineRule="auto"/>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Ο Όμιλος, μέσω της ANEMOS RES, στην οποία διατηρεί ποσοστό 25%, συνεχίζει να δραστηριοποιείται στον Κλάδο Ανανεώσιμων Πηγών Ενέργειας, συνεργαζόμενος στρατηγικά με έναν νεοεισερχόμενο μεν, αλλά εξειδικευμένο όμιλο στην ενέργεια, τη Motor Oil Hellas (ΜΟΗ).</w:t>
      </w:r>
    </w:p>
    <w:p w14:paraId="1B750843" w14:textId="79D60CA9" w:rsidR="009E0FDA" w:rsidRPr="00E405E4" w:rsidRDefault="009E0FDA" w:rsidP="009E0FDA">
      <w:pPr>
        <w:spacing w:before="240" w:after="120" w:line="240" w:lineRule="auto"/>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Τα βασικά οικονομικά μεγέθη για τον Κλάδο ΑΠΕ για τη χρήση 2022, διαμορφώθηκαν ως εξής: Ο κύκλος εργασιών των Ανανεώσιμων Πηγών Ενέργειας (ΑΠΕ)</w:t>
      </w:r>
      <w:r w:rsidRPr="00E405E4" w:rsidDel="00EF4CD8">
        <w:rPr>
          <w:rFonts w:ascii="Segoe UI" w:eastAsia="Times" w:hAnsi="Segoe UI" w:cs="Segoe UI"/>
          <w:color w:val="262626" w:themeColor="text1" w:themeTint="D9"/>
          <w:sz w:val="20"/>
          <w:szCs w:val="20"/>
          <w:lang w:val="el-GR" w:eastAsia="en-GB"/>
        </w:rPr>
        <w:t xml:space="preserve"> </w:t>
      </w:r>
      <w:r w:rsidRPr="00E405E4">
        <w:rPr>
          <w:rFonts w:ascii="Segoe UI" w:eastAsia="Times" w:hAnsi="Segoe UI" w:cs="Segoe UI"/>
          <w:color w:val="262626" w:themeColor="text1" w:themeTint="D9"/>
          <w:sz w:val="20"/>
          <w:szCs w:val="20"/>
          <w:lang w:val="el-GR" w:eastAsia="en-GB"/>
        </w:rPr>
        <w:t xml:space="preserve">κατά το 2022 ανήλθε σε €99,5 εκατ. έναντι €105,7 εκατ. το 2021, παρουσιάζοντας μείωση 5,8% ή €6,2 εκατ. Το EBITDA ανήλθε σε €75,2 εκατ. έναντι €84,4 εκατ. πέρυσι, σημειώνοντας μείωση 11% ή -€9,2 εκατ. Το περιθώριο </w:t>
      </w:r>
      <w:r w:rsidRPr="00E405E4">
        <w:rPr>
          <w:rFonts w:ascii="Segoe UI" w:eastAsia="Times" w:hAnsi="Segoe UI" w:cs="Segoe UI"/>
          <w:color w:val="262626" w:themeColor="text1" w:themeTint="D9"/>
          <w:sz w:val="20"/>
          <w:szCs w:val="20"/>
          <w:lang w:val="en-GB" w:eastAsia="en-GB"/>
        </w:rPr>
        <w:t>EBITDA</w:t>
      </w:r>
      <w:r w:rsidRPr="00E405E4">
        <w:rPr>
          <w:rFonts w:ascii="Segoe UI" w:eastAsia="Times" w:hAnsi="Segoe UI" w:cs="Segoe UI"/>
          <w:color w:val="262626" w:themeColor="text1" w:themeTint="D9"/>
          <w:sz w:val="20"/>
          <w:szCs w:val="20"/>
          <w:lang w:val="el-GR" w:eastAsia="en-GB"/>
        </w:rPr>
        <w:t xml:space="preserve"> διαμορφώθηκε σε 76%, έναντι 80% της περσινής χρήσης.</w:t>
      </w:r>
    </w:p>
    <w:p w14:paraId="32E5C494" w14:textId="6810C061" w:rsidR="009E0FDA" w:rsidRPr="00E405E4" w:rsidRDefault="009E0FDA" w:rsidP="009E0FDA">
      <w:pPr>
        <w:spacing w:before="240" w:after="120" w:line="240" w:lineRule="auto"/>
        <w:jc w:val="both"/>
        <w:rPr>
          <w:rFonts w:ascii="Segoe UI" w:eastAsia="Times" w:hAnsi="Segoe UI" w:cs="Segoe UI"/>
          <w:color w:val="262626" w:themeColor="text1" w:themeTint="D9"/>
          <w:sz w:val="20"/>
          <w:szCs w:val="20"/>
          <w:lang w:val="el-GR" w:eastAsia="en-GB"/>
        </w:rPr>
      </w:pPr>
      <w:r w:rsidRPr="00E405E4">
        <w:rPr>
          <w:rFonts w:ascii="Segoe UI" w:eastAsia="Times" w:hAnsi="Segoe UI" w:cs="Segoe UI"/>
          <w:color w:val="262626" w:themeColor="text1" w:themeTint="D9"/>
          <w:sz w:val="20"/>
          <w:szCs w:val="20"/>
          <w:lang w:val="el-GR" w:eastAsia="en-GB"/>
        </w:rPr>
        <w:t xml:space="preserve">Το σύνολο της εγκατεστημένης ισχύος του Κλάδου ΑΠΕ ανήλθε σε 493,4 MW. Επιπλέον αυτών, σε διάφορα στάδια αδειοδότησης βρίσκονται 1.502 ΜW έργων ΑΠΕ. Η παραγωγή ηλεκτρικής ενέργειας κατά το 2022 ανήλθε σε 1.125 GWh, μειωμένη ελάχιστα κατά 0,4% σε σχέση με την αντίστοιχη περσινή περίοδο (1.129 </w:t>
      </w:r>
      <w:r w:rsidRPr="00E405E4">
        <w:rPr>
          <w:rFonts w:ascii="Segoe UI" w:eastAsia="Times" w:hAnsi="Segoe UI" w:cs="Segoe UI"/>
          <w:color w:val="262626" w:themeColor="text1" w:themeTint="D9"/>
          <w:sz w:val="20"/>
          <w:szCs w:val="20"/>
          <w:lang w:val="en-GB" w:eastAsia="en-GB"/>
        </w:rPr>
        <w:t>GWh</w:t>
      </w:r>
      <w:r w:rsidRPr="00E405E4">
        <w:rPr>
          <w:rFonts w:ascii="Segoe UI" w:eastAsia="Times" w:hAnsi="Segoe UI" w:cs="Segoe UI"/>
          <w:color w:val="262626" w:themeColor="text1" w:themeTint="D9"/>
          <w:sz w:val="20"/>
          <w:szCs w:val="20"/>
          <w:lang w:val="el-GR" w:eastAsia="en-GB"/>
        </w:rPr>
        <w:t>). Το μέσο capacity factor της περιόδου διαμορφώθηκε σε 26,0%, ίδιο με το αντίστοιχο της περσινής περιόδου.</w:t>
      </w:r>
    </w:p>
    <w:p w14:paraId="000F9AD1" w14:textId="77777777" w:rsidR="005E482F" w:rsidRPr="00E405E4" w:rsidRDefault="005E482F" w:rsidP="00F573D8">
      <w:pPr>
        <w:spacing w:line="240" w:lineRule="auto"/>
        <w:ind w:right="-6"/>
        <w:jc w:val="both"/>
        <w:rPr>
          <w:rFonts w:ascii="Segoe UI" w:eastAsia="Times New Roman" w:hAnsi="Segoe UI" w:cs="Segoe UI"/>
          <w:color w:val="262626" w:themeColor="text1" w:themeTint="D9"/>
          <w:sz w:val="20"/>
          <w:szCs w:val="20"/>
          <w:lang w:val="el-GR" w:eastAsia="el-GR"/>
        </w:rPr>
      </w:pPr>
    </w:p>
    <w:p w14:paraId="67CF1946" w14:textId="0A9137A0" w:rsidR="00F573D8" w:rsidRPr="00FD4098" w:rsidRDefault="00F573D8" w:rsidP="00F573D8">
      <w:pPr>
        <w:spacing w:line="240" w:lineRule="auto"/>
        <w:ind w:right="-6"/>
        <w:jc w:val="both"/>
        <w:rPr>
          <w:rFonts w:ascii="Segoe UI" w:eastAsia="Times New Roman" w:hAnsi="Segoe UI" w:cs="Segoe UI"/>
          <w:b/>
          <w:bCs/>
          <w:color w:val="404040" w:themeColor="text1" w:themeTint="BF"/>
          <w:sz w:val="20"/>
          <w:szCs w:val="20"/>
          <w:lang w:val="el-GR" w:eastAsia="el-GR"/>
        </w:rPr>
      </w:pPr>
      <w:r w:rsidRPr="00FD4098">
        <w:rPr>
          <w:rFonts w:ascii="Segoe UI" w:eastAsia="Times New Roman" w:hAnsi="Segoe UI" w:cs="Segoe UI"/>
          <w:b/>
          <w:bCs/>
          <w:color w:val="404040" w:themeColor="text1" w:themeTint="BF"/>
          <w:sz w:val="20"/>
          <w:szCs w:val="20"/>
          <w:lang w:val="el-GR" w:eastAsia="el-GR"/>
        </w:rPr>
        <w:t xml:space="preserve">Κατωτέρω παρατίθενται τα ενοποιημένα αποτελέσματα του Ομίλου ανά κλάδο Δραστηριότητας  για το 2022: </w:t>
      </w:r>
    </w:p>
    <w:p w14:paraId="0F93E8E5" w14:textId="5B228D3B" w:rsidR="00F573D8" w:rsidRPr="00F43231" w:rsidRDefault="00F2585C" w:rsidP="00F573D8">
      <w:pPr>
        <w:spacing w:line="240" w:lineRule="auto"/>
        <w:ind w:right="-6"/>
        <w:jc w:val="both"/>
        <w:rPr>
          <w:rFonts w:ascii="Segoe UI" w:eastAsia="Times New Roman" w:hAnsi="Segoe UI" w:cs="Segoe UI"/>
          <w:b/>
          <w:iCs/>
          <w:color w:val="C00000"/>
          <w:sz w:val="20"/>
          <w:szCs w:val="20"/>
          <w:lang w:val="el-GR" w:eastAsia="el-GR"/>
        </w:rPr>
      </w:pPr>
      <w:r w:rsidRPr="00F43231">
        <w:rPr>
          <w:rFonts w:ascii="Segoe UI" w:eastAsia="Times New Roman" w:hAnsi="Segoe UI" w:cs="Segoe UI"/>
          <w:b/>
          <w:iCs/>
          <w:color w:val="C00000"/>
          <w:sz w:val="20"/>
          <w:szCs w:val="20"/>
          <w:lang w:val="el-GR" w:eastAsia="el-GR"/>
        </w:rPr>
        <w:t>Πωλήσεις</w:t>
      </w:r>
    </w:p>
    <w:tbl>
      <w:tblPr>
        <w:tblW w:w="8269" w:type="dxa"/>
        <w:tblCellMar>
          <w:left w:w="0" w:type="dxa"/>
          <w:right w:w="0" w:type="dxa"/>
        </w:tblCellMar>
        <w:tblLook w:val="04A0" w:firstRow="1" w:lastRow="0" w:firstColumn="1" w:lastColumn="0" w:noHBand="0" w:noVBand="1"/>
      </w:tblPr>
      <w:tblGrid>
        <w:gridCol w:w="2268"/>
        <w:gridCol w:w="961"/>
        <w:gridCol w:w="961"/>
        <w:gridCol w:w="961"/>
        <w:gridCol w:w="235"/>
        <w:gridCol w:w="961"/>
        <w:gridCol w:w="961"/>
        <w:gridCol w:w="961"/>
      </w:tblGrid>
      <w:tr w:rsidR="00F2585C" w:rsidRPr="00F2585C" w14:paraId="17DE0EB2" w14:textId="77777777" w:rsidTr="00F2585C">
        <w:trPr>
          <w:trHeight w:val="263"/>
        </w:trPr>
        <w:tc>
          <w:tcPr>
            <w:tcW w:w="2268" w:type="dxa"/>
            <w:tcBorders>
              <w:top w:val="nil"/>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011AD50"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i/>
                <w:iCs/>
                <w:color w:val="000000"/>
                <w:kern w:val="24"/>
                <w:sz w:val="16"/>
                <w:szCs w:val="16"/>
                <w:lang w:val="en-US"/>
              </w:rPr>
              <w:t>€</w:t>
            </w:r>
            <w:r w:rsidRPr="00F2585C">
              <w:rPr>
                <w:rFonts w:ascii="Segoe UI" w:eastAsia="Calibri" w:hAnsi="Segoe UI" w:cs="Segoe UI"/>
                <w:b/>
                <w:bCs/>
                <w:i/>
                <w:iCs/>
                <w:color w:val="000000"/>
                <w:kern w:val="24"/>
                <w:sz w:val="16"/>
                <w:szCs w:val="16"/>
                <w:lang w:val="el-GR"/>
              </w:rPr>
              <w:t>εκ.</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2AF6A4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FY’21</w:t>
            </w:r>
          </w:p>
        </w:tc>
        <w:tc>
          <w:tcPr>
            <w:tcW w:w="961" w:type="dxa"/>
            <w:tcBorders>
              <w:top w:val="nil"/>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0E8CF7B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FY’22</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107093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Δ%</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15FA04A9"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391944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Q4’21</w:t>
            </w:r>
          </w:p>
        </w:tc>
        <w:tc>
          <w:tcPr>
            <w:tcW w:w="961" w:type="dxa"/>
            <w:tcBorders>
              <w:top w:val="nil"/>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72F202D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Q4’22</w:t>
            </w:r>
          </w:p>
        </w:tc>
        <w:tc>
          <w:tcPr>
            <w:tcW w:w="961" w:type="dxa"/>
            <w:tcBorders>
              <w:top w:val="nil"/>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4963E1E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Δ%</w:t>
            </w:r>
          </w:p>
        </w:tc>
      </w:tr>
      <w:tr w:rsidR="00F2585C" w:rsidRPr="00F2585C" w14:paraId="128CB845"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E689D9"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Κατασκευή</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F32AC6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462,7</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060C0FA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554,7</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7C0803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20%</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4F03609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F9DA44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145,4</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6DB3F15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174,5</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2B3E5D4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20%</w:t>
            </w:r>
          </w:p>
        </w:tc>
      </w:tr>
      <w:tr w:rsidR="00F2585C" w:rsidRPr="00F2585C" w14:paraId="5FB8719C"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B85FC3E"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Παραχωρήσεις</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740EB8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233,3</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4097B5D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269,0</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728BEB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15%</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112A689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bottom"/>
            <w:hideMark/>
          </w:tcPr>
          <w:p w14:paraId="22FB8CC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67,2</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bottom"/>
            <w:hideMark/>
          </w:tcPr>
          <w:p w14:paraId="2755586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71,5</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102E6A8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6%</w:t>
            </w:r>
          </w:p>
        </w:tc>
      </w:tr>
      <w:tr w:rsidR="00F2585C" w:rsidRPr="00F2585C" w14:paraId="0D4561CE"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1EB67F4"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Περιβάλλον</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A31846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115,1</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18B0A11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122,5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216C2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6%</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5C3F5B8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5A8175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31,5</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1C93A29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34,3</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66D17A1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9%</w:t>
            </w:r>
          </w:p>
        </w:tc>
      </w:tr>
      <w:tr w:rsidR="00F2585C" w:rsidRPr="00F2585C" w14:paraId="1989E8B5"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9C5DE13"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Ανάπτυξη Ακινήτων</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511DF2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7,6</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29AA804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9,8</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D073A7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30%</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6959F26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AB5C5E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2,9</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6A759F8E"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3,3</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3D7701B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15%</w:t>
            </w:r>
          </w:p>
        </w:tc>
      </w:tr>
      <w:tr w:rsidR="00F2585C" w:rsidRPr="00F2585C" w14:paraId="5E8A1128"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AB11AB4"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Λοιπά</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01597F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0,5</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1773AA5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0,5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5A634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4%</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659FAA4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9545FE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0,1</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74F0E3C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0,2</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585F63F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62%</w:t>
            </w:r>
          </w:p>
        </w:tc>
      </w:tr>
      <w:tr w:rsidR="00F2585C" w:rsidRPr="00F2585C" w14:paraId="6FFFFD9F" w14:textId="77777777" w:rsidTr="00F2585C">
        <w:trPr>
          <w:trHeight w:val="276"/>
        </w:trPr>
        <w:tc>
          <w:tcPr>
            <w:tcW w:w="2268" w:type="dxa"/>
            <w:tcBorders>
              <w:top w:val="single" w:sz="8" w:space="0" w:color="000000"/>
              <w:left w:val="nil"/>
              <w:bottom w:val="single" w:sz="8" w:space="0" w:color="EF002C"/>
              <w:right w:val="single" w:sz="8" w:space="0" w:color="000000"/>
            </w:tcBorders>
            <w:shd w:val="clear" w:color="auto" w:fill="auto"/>
            <w:tcMar>
              <w:top w:w="15" w:type="dxa"/>
              <w:left w:w="95" w:type="dxa"/>
              <w:bottom w:w="0" w:type="dxa"/>
              <w:right w:w="95" w:type="dxa"/>
            </w:tcMar>
            <w:vAlign w:val="center"/>
            <w:hideMark/>
          </w:tcPr>
          <w:p w14:paraId="71C107FD"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Απαλοιφές</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17DA61B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(9,4)</w:t>
            </w:r>
          </w:p>
        </w:tc>
        <w:tc>
          <w:tcPr>
            <w:tcW w:w="961" w:type="dxa"/>
            <w:tcBorders>
              <w:top w:val="single" w:sz="8" w:space="0" w:color="000000"/>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2FE3656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(12,5)</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41B6C61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(33%)</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1BD927E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74DBDB4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(3,0)</w:t>
            </w:r>
          </w:p>
        </w:tc>
        <w:tc>
          <w:tcPr>
            <w:tcW w:w="961" w:type="dxa"/>
            <w:tcBorders>
              <w:top w:val="single" w:sz="8" w:space="0" w:color="000000"/>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3178D66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(3,0)</w:t>
            </w:r>
          </w:p>
        </w:tc>
        <w:tc>
          <w:tcPr>
            <w:tcW w:w="961" w:type="dxa"/>
            <w:tcBorders>
              <w:top w:val="single" w:sz="8" w:space="0" w:color="000000"/>
              <w:left w:val="single" w:sz="8" w:space="0" w:color="000000"/>
              <w:bottom w:val="single" w:sz="8" w:space="0" w:color="EF002C"/>
              <w:right w:val="nil"/>
            </w:tcBorders>
            <w:shd w:val="clear" w:color="auto" w:fill="auto"/>
            <w:tcMar>
              <w:top w:w="15" w:type="dxa"/>
              <w:left w:w="95" w:type="dxa"/>
              <w:bottom w:w="0" w:type="dxa"/>
              <w:right w:w="95" w:type="dxa"/>
            </w:tcMar>
            <w:vAlign w:val="center"/>
            <w:hideMark/>
          </w:tcPr>
          <w:p w14:paraId="03C6784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(0%)</w:t>
            </w:r>
          </w:p>
        </w:tc>
      </w:tr>
      <w:tr w:rsidR="00F2585C" w:rsidRPr="00F2585C" w14:paraId="569C8E21" w14:textId="77777777" w:rsidTr="00F2585C">
        <w:trPr>
          <w:trHeight w:val="379"/>
        </w:trPr>
        <w:tc>
          <w:tcPr>
            <w:tcW w:w="2268" w:type="dxa"/>
            <w:tcBorders>
              <w:top w:val="single" w:sz="8" w:space="0" w:color="EF002C"/>
              <w:left w:val="nil"/>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4AB1BCD0"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l-GR"/>
              </w:rPr>
              <w:t>Συνεχιζόμενες Δραστηριότητες</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26A351E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809,8</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6289ADE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944,0</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56E196D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17%</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27639B3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3346EEF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244,1</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434A4CF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280,8</w:t>
            </w:r>
          </w:p>
        </w:tc>
        <w:tc>
          <w:tcPr>
            <w:tcW w:w="961" w:type="dxa"/>
            <w:tcBorders>
              <w:top w:val="single" w:sz="8" w:space="0" w:color="EF002C"/>
              <w:left w:val="single" w:sz="8" w:space="0" w:color="000000"/>
              <w:bottom w:val="single" w:sz="8" w:space="0" w:color="EF002C"/>
              <w:right w:val="nil"/>
            </w:tcBorders>
            <w:shd w:val="clear" w:color="auto" w:fill="D9D9D9"/>
            <w:tcMar>
              <w:top w:w="15" w:type="dxa"/>
              <w:left w:w="95" w:type="dxa"/>
              <w:bottom w:w="0" w:type="dxa"/>
              <w:right w:w="95" w:type="dxa"/>
            </w:tcMar>
            <w:vAlign w:val="center"/>
            <w:hideMark/>
          </w:tcPr>
          <w:p w14:paraId="1477E51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15%</w:t>
            </w:r>
          </w:p>
        </w:tc>
      </w:tr>
      <w:tr w:rsidR="00F2585C" w:rsidRPr="00F2585C" w14:paraId="1CADADBC" w14:textId="77777777" w:rsidTr="00F2585C">
        <w:trPr>
          <w:trHeight w:val="379"/>
        </w:trPr>
        <w:tc>
          <w:tcPr>
            <w:tcW w:w="2268" w:type="dxa"/>
            <w:tcBorders>
              <w:top w:val="single" w:sz="8" w:space="0" w:color="EF002C"/>
              <w:left w:val="nil"/>
              <w:bottom w:val="single" w:sz="8" w:space="0" w:color="EF002C"/>
              <w:right w:val="single" w:sz="8" w:space="0" w:color="000000"/>
            </w:tcBorders>
            <w:shd w:val="clear" w:color="auto" w:fill="auto"/>
            <w:tcMar>
              <w:top w:w="15" w:type="dxa"/>
              <w:left w:w="95" w:type="dxa"/>
              <w:bottom w:w="0" w:type="dxa"/>
              <w:right w:w="95" w:type="dxa"/>
            </w:tcMar>
            <w:vAlign w:val="center"/>
            <w:hideMark/>
          </w:tcPr>
          <w:p w14:paraId="4F055B9C"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Διακοπείσες Δραστηρ.</w:t>
            </w:r>
            <w:r w:rsidRPr="00F2585C">
              <w:rPr>
                <w:rFonts w:ascii="Segoe UI" w:eastAsia="Calibri" w:hAnsi="Segoe UI" w:cs="Segoe UI"/>
                <w:color w:val="000000"/>
                <w:kern w:val="24"/>
                <w:sz w:val="16"/>
                <w:szCs w:val="16"/>
                <w:lang w:val="en-US"/>
              </w:rPr>
              <w:t>/</w:t>
            </w:r>
            <w:r w:rsidRPr="00F2585C">
              <w:rPr>
                <w:rFonts w:ascii="Segoe UI" w:eastAsia="Calibri" w:hAnsi="Segoe UI" w:cs="Segoe UI"/>
                <w:color w:val="000000"/>
                <w:kern w:val="24"/>
                <w:sz w:val="16"/>
                <w:szCs w:val="16"/>
                <w:lang w:val="el-GR"/>
              </w:rPr>
              <w:t>ΑΠΕ</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3A9F8B6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105,7</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15B3C3E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99,5</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2C6FA52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(6%)</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521F850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1E3F892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33,7</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067C8F2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24,1</w:t>
            </w:r>
          </w:p>
        </w:tc>
        <w:tc>
          <w:tcPr>
            <w:tcW w:w="961" w:type="dxa"/>
            <w:tcBorders>
              <w:top w:val="single" w:sz="8" w:space="0" w:color="EF002C"/>
              <w:left w:val="single" w:sz="8" w:space="0" w:color="000000"/>
              <w:bottom w:val="single" w:sz="8" w:space="0" w:color="EF002C"/>
              <w:right w:val="nil"/>
            </w:tcBorders>
            <w:shd w:val="clear" w:color="auto" w:fill="auto"/>
            <w:tcMar>
              <w:top w:w="15" w:type="dxa"/>
              <w:left w:w="95" w:type="dxa"/>
              <w:bottom w:w="0" w:type="dxa"/>
              <w:right w:w="95" w:type="dxa"/>
            </w:tcMar>
            <w:vAlign w:val="center"/>
            <w:hideMark/>
          </w:tcPr>
          <w:p w14:paraId="738DA98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(29%)</w:t>
            </w:r>
          </w:p>
        </w:tc>
      </w:tr>
      <w:tr w:rsidR="00F2585C" w:rsidRPr="00F2585C" w14:paraId="51543342" w14:textId="77777777" w:rsidTr="00F2585C">
        <w:trPr>
          <w:trHeight w:val="263"/>
        </w:trPr>
        <w:tc>
          <w:tcPr>
            <w:tcW w:w="2268" w:type="dxa"/>
            <w:tcBorders>
              <w:top w:val="single" w:sz="8" w:space="0" w:color="EF002C"/>
              <w:left w:val="nil"/>
              <w:bottom w:val="nil"/>
              <w:right w:val="single" w:sz="8" w:space="0" w:color="000000"/>
            </w:tcBorders>
            <w:shd w:val="clear" w:color="auto" w:fill="D0CECE"/>
            <w:tcMar>
              <w:top w:w="15" w:type="dxa"/>
              <w:left w:w="95" w:type="dxa"/>
              <w:bottom w:w="0" w:type="dxa"/>
              <w:right w:w="95" w:type="dxa"/>
            </w:tcMar>
            <w:vAlign w:val="center"/>
            <w:hideMark/>
          </w:tcPr>
          <w:p w14:paraId="4DEECB5B"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l-GR"/>
              </w:rPr>
              <w:t>Σύνολο</w:t>
            </w:r>
          </w:p>
        </w:tc>
        <w:tc>
          <w:tcPr>
            <w:tcW w:w="961" w:type="dxa"/>
            <w:tcBorders>
              <w:top w:val="single" w:sz="8" w:space="0" w:color="EF002C"/>
              <w:left w:val="single" w:sz="8" w:space="0" w:color="000000"/>
              <w:bottom w:val="nil"/>
              <w:right w:val="single" w:sz="8" w:space="0" w:color="000000"/>
            </w:tcBorders>
            <w:shd w:val="clear" w:color="auto" w:fill="D0CECE"/>
            <w:tcMar>
              <w:top w:w="15" w:type="dxa"/>
              <w:left w:w="95" w:type="dxa"/>
              <w:bottom w:w="0" w:type="dxa"/>
              <w:right w:w="95" w:type="dxa"/>
            </w:tcMar>
            <w:vAlign w:val="center"/>
            <w:hideMark/>
          </w:tcPr>
          <w:p w14:paraId="529E633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915,5</w:t>
            </w:r>
          </w:p>
        </w:tc>
        <w:tc>
          <w:tcPr>
            <w:tcW w:w="961" w:type="dxa"/>
            <w:tcBorders>
              <w:top w:val="single" w:sz="8" w:space="0" w:color="EF002C"/>
              <w:left w:val="single" w:sz="8" w:space="0" w:color="000000"/>
              <w:bottom w:val="nil"/>
              <w:right w:val="single" w:sz="8" w:space="0" w:color="000000"/>
            </w:tcBorders>
            <w:shd w:val="clear" w:color="auto" w:fill="E5EAF5"/>
            <w:tcMar>
              <w:top w:w="15" w:type="dxa"/>
              <w:left w:w="95" w:type="dxa"/>
              <w:bottom w:w="0" w:type="dxa"/>
              <w:right w:w="95" w:type="dxa"/>
            </w:tcMar>
            <w:vAlign w:val="center"/>
            <w:hideMark/>
          </w:tcPr>
          <w:p w14:paraId="215139C1" w14:textId="7965B929" w:rsidR="00F2585C" w:rsidRPr="00F2585C" w:rsidRDefault="00F2585C" w:rsidP="00F2585C">
            <w:pPr>
              <w:spacing w:after="0" w:line="240" w:lineRule="auto"/>
              <w:jc w:val="center"/>
              <w:rPr>
                <w:rFonts w:ascii="Arial" w:eastAsia="Times New Roman" w:hAnsi="Arial" w:cs="Arial"/>
                <w:sz w:val="36"/>
                <w:szCs w:val="36"/>
                <w:lang w:val="en-US"/>
              </w:rPr>
            </w:pPr>
            <w:r>
              <w:rPr>
                <w:rFonts w:ascii="Segoe UI" w:eastAsia="Calibri" w:hAnsi="Segoe UI" w:cs="Segoe UI"/>
                <w:b/>
                <w:bCs/>
                <w:color w:val="000000"/>
                <w:kern w:val="24"/>
                <w:sz w:val="16"/>
                <w:szCs w:val="16"/>
                <w:lang w:val="en-US"/>
              </w:rPr>
              <w:t>1.</w:t>
            </w:r>
            <w:r w:rsidRPr="00F2585C">
              <w:rPr>
                <w:rFonts w:ascii="Segoe UI" w:eastAsia="Calibri" w:hAnsi="Segoe UI" w:cs="Segoe UI"/>
                <w:b/>
                <w:bCs/>
                <w:color w:val="000000"/>
                <w:kern w:val="24"/>
                <w:sz w:val="16"/>
                <w:szCs w:val="16"/>
                <w:lang w:val="en-US"/>
              </w:rPr>
              <w:t>043,5</w:t>
            </w:r>
          </w:p>
        </w:tc>
        <w:tc>
          <w:tcPr>
            <w:tcW w:w="961" w:type="dxa"/>
            <w:tcBorders>
              <w:top w:val="single" w:sz="8" w:space="0" w:color="EF002C"/>
              <w:left w:val="single" w:sz="8" w:space="0" w:color="000000"/>
              <w:bottom w:val="nil"/>
              <w:right w:val="single" w:sz="8" w:space="0" w:color="000000"/>
            </w:tcBorders>
            <w:shd w:val="clear" w:color="auto" w:fill="D0CECE"/>
            <w:tcMar>
              <w:top w:w="15" w:type="dxa"/>
              <w:left w:w="95" w:type="dxa"/>
              <w:bottom w:w="0" w:type="dxa"/>
              <w:right w:w="95" w:type="dxa"/>
            </w:tcMar>
            <w:vAlign w:val="center"/>
            <w:hideMark/>
          </w:tcPr>
          <w:p w14:paraId="442175D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14%</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52B33D1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EF002C"/>
              <w:left w:val="single" w:sz="8" w:space="0" w:color="000000"/>
              <w:bottom w:val="nil"/>
              <w:right w:val="single" w:sz="8" w:space="0" w:color="000000"/>
            </w:tcBorders>
            <w:shd w:val="clear" w:color="auto" w:fill="D0CECE"/>
            <w:tcMar>
              <w:top w:w="15" w:type="dxa"/>
              <w:left w:w="95" w:type="dxa"/>
              <w:bottom w:w="0" w:type="dxa"/>
              <w:right w:w="95" w:type="dxa"/>
            </w:tcMar>
            <w:vAlign w:val="center"/>
            <w:hideMark/>
          </w:tcPr>
          <w:p w14:paraId="413C19E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277,8</w:t>
            </w:r>
          </w:p>
        </w:tc>
        <w:tc>
          <w:tcPr>
            <w:tcW w:w="961" w:type="dxa"/>
            <w:tcBorders>
              <w:top w:val="single" w:sz="8" w:space="0" w:color="EF002C"/>
              <w:left w:val="single" w:sz="8" w:space="0" w:color="000000"/>
              <w:bottom w:val="nil"/>
              <w:right w:val="single" w:sz="8" w:space="0" w:color="000000"/>
            </w:tcBorders>
            <w:shd w:val="clear" w:color="auto" w:fill="E5EAF5"/>
            <w:tcMar>
              <w:top w:w="15" w:type="dxa"/>
              <w:left w:w="95" w:type="dxa"/>
              <w:bottom w:w="0" w:type="dxa"/>
              <w:right w:w="95" w:type="dxa"/>
            </w:tcMar>
            <w:vAlign w:val="center"/>
            <w:hideMark/>
          </w:tcPr>
          <w:p w14:paraId="39B9F49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304,9</w:t>
            </w:r>
          </w:p>
        </w:tc>
        <w:tc>
          <w:tcPr>
            <w:tcW w:w="961" w:type="dxa"/>
            <w:tcBorders>
              <w:top w:val="single" w:sz="8" w:space="0" w:color="EF002C"/>
              <w:left w:val="single" w:sz="8" w:space="0" w:color="000000"/>
              <w:bottom w:val="nil"/>
              <w:right w:val="nil"/>
            </w:tcBorders>
            <w:shd w:val="clear" w:color="auto" w:fill="D0CECE"/>
            <w:tcMar>
              <w:top w:w="15" w:type="dxa"/>
              <w:left w:w="95" w:type="dxa"/>
              <w:bottom w:w="0" w:type="dxa"/>
              <w:right w:w="95" w:type="dxa"/>
            </w:tcMar>
            <w:vAlign w:val="center"/>
            <w:hideMark/>
          </w:tcPr>
          <w:p w14:paraId="2DE8A6D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10%</w:t>
            </w:r>
          </w:p>
        </w:tc>
      </w:tr>
      <w:tr w:rsidR="00F2585C" w:rsidRPr="00F2585C" w14:paraId="3885DD31" w14:textId="77777777" w:rsidTr="00F2585C">
        <w:trPr>
          <w:trHeight w:val="263"/>
        </w:trPr>
        <w:tc>
          <w:tcPr>
            <w:tcW w:w="2268" w:type="dxa"/>
            <w:tcBorders>
              <w:top w:val="nil"/>
              <w:left w:val="nil"/>
              <w:bottom w:val="nil"/>
              <w:right w:val="nil"/>
            </w:tcBorders>
            <w:shd w:val="clear" w:color="auto" w:fill="auto"/>
            <w:tcMar>
              <w:top w:w="15" w:type="dxa"/>
              <w:left w:w="95" w:type="dxa"/>
              <w:bottom w:w="0" w:type="dxa"/>
              <w:right w:w="95" w:type="dxa"/>
            </w:tcMar>
            <w:vAlign w:val="bottom"/>
            <w:hideMark/>
          </w:tcPr>
          <w:p w14:paraId="263F3F93" w14:textId="5889AEB2" w:rsidR="00F2585C" w:rsidRPr="00F2585C" w:rsidRDefault="00F2585C" w:rsidP="009E0FDA">
            <w:pPr>
              <w:spacing w:before="120" w:line="240" w:lineRule="auto"/>
              <w:ind w:right="-6"/>
              <w:jc w:val="both"/>
              <w:rPr>
                <w:rFonts w:ascii="Segoe UI" w:eastAsia="Times New Roman" w:hAnsi="Segoe UI" w:cs="Segoe UI"/>
                <w:b/>
                <w:iCs/>
                <w:color w:val="FF0000"/>
                <w:sz w:val="20"/>
                <w:szCs w:val="20"/>
                <w:lang w:val="en-US" w:eastAsia="el-GR"/>
              </w:rPr>
            </w:pPr>
            <w:r w:rsidRPr="00F43231">
              <w:rPr>
                <w:rFonts w:ascii="Segoe UI" w:eastAsia="Times New Roman" w:hAnsi="Segoe UI" w:cs="Segoe UI"/>
                <w:b/>
                <w:iCs/>
                <w:color w:val="C00000"/>
                <w:sz w:val="20"/>
                <w:szCs w:val="20"/>
                <w:lang w:val="en-US" w:eastAsia="el-GR"/>
              </w:rPr>
              <w:t>EBITDA</w:t>
            </w: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58FDEDA0"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2091ED7E"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1950B080"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235" w:type="dxa"/>
            <w:tcBorders>
              <w:top w:val="nil"/>
              <w:left w:val="nil"/>
              <w:bottom w:val="nil"/>
              <w:right w:val="nil"/>
            </w:tcBorders>
            <w:shd w:val="clear" w:color="auto" w:fill="auto"/>
            <w:tcMar>
              <w:top w:w="15" w:type="dxa"/>
              <w:left w:w="95" w:type="dxa"/>
              <w:bottom w:w="0" w:type="dxa"/>
              <w:right w:w="95" w:type="dxa"/>
            </w:tcMar>
            <w:vAlign w:val="bottom"/>
            <w:hideMark/>
          </w:tcPr>
          <w:p w14:paraId="478FDB0B"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74D305D7"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5E9408EE"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c>
          <w:tcPr>
            <w:tcW w:w="961" w:type="dxa"/>
            <w:tcBorders>
              <w:top w:val="nil"/>
              <w:left w:val="nil"/>
              <w:bottom w:val="nil"/>
              <w:right w:val="nil"/>
            </w:tcBorders>
            <w:shd w:val="clear" w:color="auto" w:fill="auto"/>
            <w:tcMar>
              <w:top w:w="15" w:type="dxa"/>
              <w:left w:w="95" w:type="dxa"/>
              <w:bottom w:w="0" w:type="dxa"/>
              <w:right w:w="95" w:type="dxa"/>
            </w:tcMar>
            <w:vAlign w:val="bottom"/>
            <w:hideMark/>
          </w:tcPr>
          <w:p w14:paraId="70278E2A" w14:textId="77777777" w:rsidR="00F2585C" w:rsidRPr="00F2585C" w:rsidRDefault="00F2585C" w:rsidP="00F2585C">
            <w:pPr>
              <w:spacing w:after="0" w:line="240" w:lineRule="auto"/>
              <w:rPr>
                <w:rFonts w:ascii="Times New Roman" w:eastAsia="Times New Roman" w:hAnsi="Times New Roman" w:cs="Times New Roman"/>
                <w:sz w:val="20"/>
                <w:szCs w:val="20"/>
                <w:lang w:val="en-US"/>
              </w:rPr>
            </w:pPr>
          </w:p>
        </w:tc>
      </w:tr>
      <w:tr w:rsidR="00F2585C" w:rsidRPr="00F2585C" w14:paraId="7F82EA0B" w14:textId="77777777" w:rsidTr="00F2585C">
        <w:trPr>
          <w:trHeight w:val="263"/>
        </w:trPr>
        <w:tc>
          <w:tcPr>
            <w:tcW w:w="2268" w:type="dxa"/>
            <w:tcBorders>
              <w:top w:val="nil"/>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2836511"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i/>
                <w:iCs/>
                <w:color w:val="000000"/>
                <w:kern w:val="24"/>
                <w:sz w:val="16"/>
                <w:szCs w:val="16"/>
                <w:lang w:val="en-US"/>
              </w:rPr>
              <w:t>€</w:t>
            </w:r>
            <w:r w:rsidRPr="00F2585C">
              <w:rPr>
                <w:rFonts w:ascii="Segoe UI" w:eastAsia="Calibri" w:hAnsi="Segoe UI" w:cs="Segoe UI"/>
                <w:b/>
                <w:bCs/>
                <w:i/>
                <w:iCs/>
                <w:color w:val="000000"/>
                <w:kern w:val="24"/>
                <w:sz w:val="16"/>
                <w:szCs w:val="16"/>
                <w:lang w:val="el-GR"/>
              </w:rPr>
              <w:t>εκ.</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5BFCB2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FY’21</w:t>
            </w:r>
          </w:p>
        </w:tc>
        <w:tc>
          <w:tcPr>
            <w:tcW w:w="961" w:type="dxa"/>
            <w:tcBorders>
              <w:top w:val="nil"/>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29E09D6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FY’22</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9033CA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Δ%</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7C39D8FB"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nil"/>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24615F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Q4’21</w:t>
            </w:r>
          </w:p>
        </w:tc>
        <w:tc>
          <w:tcPr>
            <w:tcW w:w="961" w:type="dxa"/>
            <w:tcBorders>
              <w:top w:val="nil"/>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65C647A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Q4’22</w:t>
            </w:r>
          </w:p>
        </w:tc>
        <w:tc>
          <w:tcPr>
            <w:tcW w:w="961" w:type="dxa"/>
            <w:tcBorders>
              <w:top w:val="nil"/>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02B89D9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Δ%</w:t>
            </w:r>
          </w:p>
        </w:tc>
      </w:tr>
      <w:tr w:rsidR="00F2585C" w:rsidRPr="00F2585C" w14:paraId="6DC82D46"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C59A4AD"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Κατασκευή</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AFC2B3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(75,4)</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4713098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(1,7)</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061D92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98%</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04D5C90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88EBD8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(5,3)</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370AD58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(1,6)</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35ADF62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70%</w:t>
            </w:r>
          </w:p>
        </w:tc>
      </w:tr>
      <w:tr w:rsidR="00F2585C" w:rsidRPr="00F2585C" w14:paraId="53F5F31F"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37DB5BD" w14:textId="0906D5FC"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l-GR"/>
              </w:rPr>
              <w:t>Κατασκευή Συγκρ.</w:t>
            </w:r>
            <w:r w:rsidR="00341FF4">
              <w:rPr>
                <w:rStyle w:val="FootnoteReference"/>
                <w:rFonts w:ascii="Segoe UI" w:eastAsia="Calibri" w:hAnsi="Segoe UI" w:cs="Segoe UI"/>
                <w:i/>
                <w:iCs/>
                <w:color w:val="000000"/>
                <w:kern w:val="24"/>
                <w:sz w:val="16"/>
                <w:szCs w:val="16"/>
                <w:lang w:val="el-GR"/>
              </w:rPr>
              <w:footnoteReference w:id="2"/>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D36161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(49,2)</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7EF973E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(1,7)</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2E023B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97%</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2BC6B8F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1B37A6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(5,3)</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5D6BBFF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(1,6)</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09B0854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 70%</w:t>
            </w:r>
          </w:p>
        </w:tc>
      </w:tr>
      <w:tr w:rsidR="00F2585C" w:rsidRPr="00F2585C" w14:paraId="30772359"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D7CCF8B"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Παραχωρήσεις</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11B678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142,8</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035EE3A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151,5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A50806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6%</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2D5B614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5B0144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35,9</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6F058FD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41,6</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436C654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16%</w:t>
            </w:r>
          </w:p>
        </w:tc>
      </w:tr>
      <w:tr w:rsidR="00F2585C" w:rsidRPr="00F2585C" w14:paraId="3B403415"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593E825" w14:textId="3AC7E238"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l-GR"/>
              </w:rPr>
              <w:t>Παραχωρήσεις Συγκρ.</w:t>
            </w:r>
            <w:r w:rsidR="00341FF4">
              <w:rPr>
                <w:rStyle w:val="FootnoteReference"/>
                <w:rFonts w:ascii="Segoe UI" w:eastAsia="Calibri" w:hAnsi="Segoe UI" w:cs="Segoe UI"/>
                <w:i/>
                <w:iCs/>
                <w:color w:val="000000"/>
                <w:kern w:val="24"/>
                <w:sz w:val="16"/>
                <w:szCs w:val="16"/>
                <w:lang w:val="el-GR"/>
              </w:rPr>
              <w:footnoteReference w:id="3"/>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807EB0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142,8</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22CF323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160,5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1C76D2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 12%</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5AB3824E"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39ABDF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35,9</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527645C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41,6</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1E5EF09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i/>
                <w:iCs/>
                <w:color w:val="000000"/>
                <w:kern w:val="24"/>
                <w:sz w:val="16"/>
                <w:szCs w:val="16"/>
                <w:lang w:val="en-US"/>
              </w:rPr>
              <w:t> 16%</w:t>
            </w:r>
          </w:p>
        </w:tc>
      </w:tr>
      <w:tr w:rsidR="00F2585C" w:rsidRPr="00F2585C" w14:paraId="2BA34D04"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91AED0F" w14:textId="32DD3CCD" w:rsidR="00F2585C" w:rsidRPr="006E0DDB" w:rsidRDefault="006E0DDB" w:rsidP="00F2585C">
            <w:pPr>
              <w:spacing w:after="0" w:line="240" w:lineRule="auto"/>
              <w:rPr>
                <w:rFonts w:ascii="Arial" w:eastAsia="Times New Roman" w:hAnsi="Arial" w:cs="Arial"/>
                <w:sz w:val="36"/>
                <w:szCs w:val="36"/>
                <w:lang w:val="el-GR"/>
              </w:rPr>
            </w:pPr>
            <w:r>
              <w:rPr>
                <w:rFonts w:ascii="Segoe UI" w:eastAsia="Calibri" w:hAnsi="Segoe UI" w:cs="Segoe UI"/>
                <w:color w:val="000000"/>
                <w:kern w:val="24"/>
                <w:sz w:val="16"/>
                <w:szCs w:val="16"/>
                <w:lang w:val="el-GR"/>
              </w:rPr>
              <w:t>Περιβάλλον</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79DB01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16,7</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677986E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15,3</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38FAE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(8%)</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70FE1F1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FFCD2B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1,2</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012D547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4,0</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430ED8E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&gt;100%</w:t>
            </w:r>
          </w:p>
        </w:tc>
      </w:tr>
      <w:tr w:rsidR="00F2585C" w:rsidRPr="00F2585C" w14:paraId="45FCAA2D" w14:textId="77777777" w:rsidTr="00F2585C">
        <w:trPr>
          <w:trHeight w:val="263"/>
        </w:trPr>
        <w:tc>
          <w:tcPr>
            <w:tcW w:w="2268" w:type="dxa"/>
            <w:tcBorders>
              <w:top w:val="single" w:sz="8" w:space="0" w:color="000000"/>
              <w:left w:val="nil"/>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2CE5B82"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Ανάπτυξη Ακινήτων</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5334B4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6,2</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7BDAC3A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6,1</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290724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4A7CBF7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ECA48D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3,6</w:t>
            </w:r>
          </w:p>
        </w:tc>
        <w:tc>
          <w:tcPr>
            <w:tcW w:w="961" w:type="dxa"/>
            <w:tcBorders>
              <w:top w:val="single" w:sz="8" w:space="0" w:color="000000"/>
              <w:left w:val="single" w:sz="8" w:space="0" w:color="000000"/>
              <w:bottom w:val="single" w:sz="8" w:space="0" w:color="000000"/>
              <w:right w:val="single" w:sz="8" w:space="0" w:color="000000"/>
            </w:tcBorders>
            <w:shd w:val="clear" w:color="auto" w:fill="E5EAF5"/>
            <w:tcMar>
              <w:top w:w="15" w:type="dxa"/>
              <w:left w:w="95" w:type="dxa"/>
              <w:bottom w:w="0" w:type="dxa"/>
              <w:right w:w="95" w:type="dxa"/>
            </w:tcMar>
            <w:vAlign w:val="center"/>
            <w:hideMark/>
          </w:tcPr>
          <w:p w14:paraId="21594FA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2,4</w:t>
            </w:r>
          </w:p>
        </w:tc>
        <w:tc>
          <w:tcPr>
            <w:tcW w:w="961" w:type="dxa"/>
            <w:tcBorders>
              <w:top w:val="single" w:sz="8" w:space="0" w:color="000000"/>
              <w:left w:val="single" w:sz="8" w:space="0" w:color="000000"/>
              <w:bottom w:val="single" w:sz="8" w:space="0" w:color="000000"/>
              <w:right w:val="nil"/>
            </w:tcBorders>
            <w:shd w:val="clear" w:color="auto" w:fill="auto"/>
            <w:tcMar>
              <w:top w:w="15" w:type="dxa"/>
              <w:left w:w="95" w:type="dxa"/>
              <w:bottom w:w="0" w:type="dxa"/>
              <w:right w:w="95" w:type="dxa"/>
            </w:tcMar>
            <w:vAlign w:val="center"/>
            <w:hideMark/>
          </w:tcPr>
          <w:p w14:paraId="7A52651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(33%)</w:t>
            </w:r>
          </w:p>
        </w:tc>
      </w:tr>
      <w:tr w:rsidR="00F2585C" w:rsidRPr="00F2585C" w14:paraId="430C2C04" w14:textId="77777777" w:rsidTr="00F2585C">
        <w:trPr>
          <w:trHeight w:val="276"/>
        </w:trPr>
        <w:tc>
          <w:tcPr>
            <w:tcW w:w="2268" w:type="dxa"/>
            <w:tcBorders>
              <w:top w:val="single" w:sz="8" w:space="0" w:color="000000"/>
              <w:left w:val="nil"/>
              <w:bottom w:val="single" w:sz="8" w:space="0" w:color="EF002C"/>
              <w:right w:val="single" w:sz="8" w:space="0" w:color="000000"/>
            </w:tcBorders>
            <w:shd w:val="clear" w:color="auto" w:fill="auto"/>
            <w:tcMar>
              <w:top w:w="15" w:type="dxa"/>
              <w:left w:w="95" w:type="dxa"/>
              <w:bottom w:w="0" w:type="dxa"/>
              <w:right w:w="95" w:type="dxa"/>
            </w:tcMar>
            <w:vAlign w:val="center"/>
            <w:hideMark/>
          </w:tcPr>
          <w:p w14:paraId="09194835"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Λοιπά</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0A1E86CE"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(9,8)</w:t>
            </w:r>
          </w:p>
        </w:tc>
        <w:tc>
          <w:tcPr>
            <w:tcW w:w="961" w:type="dxa"/>
            <w:tcBorders>
              <w:top w:val="single" w:sz="8" w:space="0" w:color="000000"/>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50264DDF"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(7,2)</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6886575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26%</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04D0F9E6"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000000"/>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600FB1DD"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(3,1)</w:t>
            </w:r>
          </w:p>
        </w:tc>
        <w:tc>
          <w:tcPr>
            <w:tcW w:w="961" w:type="dxa"/>
            <w:tcBorders>
              <w:top w:val="single" w:sz="8" w:space="0" w:color="000000"/>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552745C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1,7</w:t>
            </w:r>
          </w:p>
        </w:tc>
        <w:tc>
          <w:tcPr>
            <w:tcW w:w="961" w:type="dxa"/>
            <w:tcBorders>
              <w:top w:val="single" w:sz="8" w:space="0" w:color="000000"/>
              <w:left w:val="single" w:sz="8" w:space="0" w:color="000000"/>
              <w:bottom w:val="single" w:sz="8" w:space="0" w:color="EF002C"/>
              <w:right w:val="nil"/>
            </w:tcBorders>
            <w:shd w:val="clear" w:color="auto" w:fill="auto"/>
            <w:tcMar>
              <w:top w:w="15" w:type="dxa"/>
              <w:left w:w="95" w:type="dxa"/>
              <w:bottom w:w="0" w:type="dxa"/>
              <w:right w:w="95" w:type="dxa"/>
            </w:tcMar>
            <w:vAlign w:val="center"/>
            <w:hideMark/>
          </w:tcPr>
          <w:p w14:paraId="5EAD8D2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&gt;100%</w:t>
            </w:r>
          </w:p>
        </w:tc>
      </w:tr>
      <w:tr w:rsidR="00F2585C" w:rsidRPr="00F2585C" w14:paraId="44ED5800" w14:textId="77777777" w:rsidTr="00F2585C">
        <w:trPr>
          <w:trHeight w:val="379"/>
        </w:trPr>
        <w:tc>
          <w:tcPr>
            <w:tcW w:w="2268" w:type="dxa"/>
            <w:tcBorders>
              <w:top w:val="single" w:sz="8" w:space="0" w:color="EF002C"/>
              <w:left w:val="nil"/>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4501670D"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l-GR"/>
              </w:rPr>
              <w:t>Συνεχιζόμενες Δραστηριότητες</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30D2CDC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80,5</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222D89C3"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164,0</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480ACD5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&gt;100%</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617451B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4670459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32,4</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5C2A260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48,2</w:t>
            </w:r>
          </w:p>
        </w:tc>
        <w:tc>
          <w:tcPr>
            <w:tcW w:w="961" w:type="dxa"/>
            <w:tcBorders>
              <w:top w:val="single" w:sz="8" w:space="0" w:color="EF002C"/>
              <w:left w:val="single" w:sz="8" w:space="0" w:color="000000"/>
              <w:bottom w:val="single" w:sz="8" w:space="0" w:color="EF002C"/>
              <w:right w:val="nil"/>
            </w:tcBorders>
            <w:shd w:val="clear" w:color="auto" w:fill="D9D9D9"/>
            <w:tcMar>
              <w:top w:w="15" w:type="dxa"/>
              <w:left w:w="95" w:type="dxa"/>
              <w:bottom w:w="0" w:type="dxa"/>
              <w:right w:w="95" w:type="dxa"/>
            </w:tcMar>
            <w:vAlign w:val="center"/>
            <w:hideMark/>
          </w:tcPr>
          <w:p w14:paraId="58014CD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49%</w:t>
            </w:r>
          </w:p>
        </w:tc>
      </w:tr>
      <w:tr w:rsidR="00F2585C" w:rsidRPr="00F2585C" w14:paraId="60DC8F20" w14:textId="77777777" w:rsidTr="00F2585C">
        <w:trPr>
          <w:trHeight w:val="379"/>
        </w:trPr>
        <w:tc>
          <w:tcPr>
            <w:tcW w:w="2268" w:type="dxa"/>
            <w:tcBorders>
              <w:top w:val="single" w:sz="8" w:space="0" w:color="EF002C"/>
              <w:left w:val="nil"/>
              <w:bottom w:val="single" w:sz="8" w:space="0" w:color="EF002C"/>
              <w:right w:val="single" w:sz="8" w:space="0" w:color="000000"/>
            </w:tcBorders>
            <w:shd w:val="clear" w:color="auto" w:fill="auto"/>
            <w:tcMar>
              <w:top w:w="15" w:type="dxa"/>
              <w:left w:w="95" w:type="dxa"/>
              <w:bottom w:w="0" w:type="dxa"/>
              <w:right w:w="95" w:type="dxa"/>
            </w:tcMar>
            <w:vAlign w:val="center"/>
            <w:hideMark/>
          </w:tcPr>
          <w:p w14:paraId="6055E2EC"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color w:val="000000"/>
                <w:kern w:val="24"/>
                <w:sz w:val="16"/>
                <w:szCs w:val="16"/>
                <w:lang w:val="el-GR"/>
              </w:rPr>
              <w:t>Διακοπείσες Δραστηρ.</w:t>
            </w:r>
            <w:r w:rsidRPr="00F2585C">
              <w:rPr>
                <w:rFonts w:ascii="Segoe UI" w:eastAsia="Calibri" w:hAnsi="Segoe UI" w:cs="Segoe UI"/>
                <w:color w:val="000000"/>
                <w:kern w:val="24"/>
                <w:sz w:val="16"/>
                <w:szCs w:val="16"/>
                <w:lang w:val="en-US"/>
              </w:rPr>
              <w:t>/</w:t>
            </w:r>
            <w:r w:rsidRPr="00F2585C">
              <w:rPr>
                <w:rFonts w:ascii="Segoe UI" w:eastAsia="Calibri" w:hAnsi="Segoe UI" w:cs="Segoe UI"/>
                <w:color w:val="000000"/>
                <w:kern w:val="24"/>
                <w:sz w:val="16"/>
                <w:szCs w:val="16"/>
                <w:lang w:val="el-GR"/>
              </w:rPr>
              <w:t>ΑΠΕ</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4E4158C1"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84,4</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3BF6BB0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75,2</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0371F05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(11%)</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451EB3B7"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EF002C"/>
              <w:left w:val="single" w:sz="8" w:space="0" w:color="000000"/>
              <w:bottom w:val="single" w:sz="8" w:space="0" w:color="EF002C"/>
              <w:right w:val="single" w:sz="8" w:space="0" w:color="000000"/>
            </w:tcBorders>
            <w:shd w:val="clear" w:color="auto" w:fill="auto"/>
            <w:tcMar>
              <w:top w:w="15" w:type="dxa"/>
              <w:left w:w="95" w:type="dxa"/>
              <w:bottom w:w="0" w:type="dxa"/>
              <w:right w:w="95" w:type="dxa"/>
            </w:tcMar>
            <w:vAlign w:val="center"/>
            <w:hideMark/>
          </w:tcPr>
          <w:p w14:paraId="45E1597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27,5</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7131BF8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15,1</w:t>
            </w:r>
          </w:p>
        </w:tc>
        <w:tc>
          <w:tcPr>
            <w:tcW w:w="961" w:type="dxa"/>
            <w:tcBorders>
              <w:top w:val="single" w:sz="8" w:space="0" w:color="EF002C"/>
              <w:left w:val="single" w:sz="8" w:space="0" w:color="000000"/>
              <w:bottom w:val="single" w:sz="8" w:space="0" w:color="EF002C"/>
              <w:right w:val="nil"/>
            </w:tcBorders>
            <w:shd w:val="clear" w:color="auto" w:fill="auto"/>
            <w:tcMar>
              <w:top w:w="15" w:type="dxa"/>
              <w:left w:w="95" w:type="dxa"/>
              <w:bottom w:w="0" w:type="dxa"/>
              <w:right w:w="95" w:type="dxa"/>
            </w:tcMar>
            <w:vAlign w:val="center"/>
            <w:hideMark/>
          </w:tcPr>
          <w:p w14:paraId="1C8CCE8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(45%)</w:t>
            </w:r>
          </w:p>
        </w:tc>
      </w:tr>
      <w:tr w:rsidR="00F2585C" w:rsidRPr="00F2585C" w14:paraId="54FE6F4A" w14:textId="77777777" w:rsidTr="00F2585C">
        <w:trPr>
          <w:trHeight w:val="276"/>
        </w:trPr>
        <w:tc>
          <w:tcPr>
            <w:tcW w:w="2268" w:type="dxa"/>
            <w:tcBorders>
              <w:top w:val="single" w:sz="8" w:space="0" w:color="EF002C"/>
              <w:left w:val="nil"/>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086B964B"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l-GR"/>
              </w:rPr>
              <w:t>Σύνολο</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77AE1E7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164,9</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6DD4180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239,2</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7CAB433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45%</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513ECAD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single" w:sz="8" w:space="0" w:color="EF002C"/>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70F8213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59,8</w:t>
            </w:r>
          </w:p>
        </w:tc>
        <w:tc>
          <w:tcPr>
            <w:tcW w:w="961" w:type="dxa"/>
            <w:tcBorders>
              <w:top w:val="single" w:sz="8" w:space="0" w:color="EF002C"/>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7A1F6B5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63,3</w:t>
            </w:r>
          </w:p>
        </w:tc>
        <w:tc>
          <w:tcPr>
            <w:tcW w:w="961" w:type="dxa"/>
            <w:tcBorders>
              <w:top w:val="single" w:sz="8" w:space="0" w:color="EF002C"/>
              <w:left w:val="single" w:sz="8" w:space="0" w:color="000000"/>
              <w:bottom w:val="single" w:sz="8" w:space="0" w:color="EF002C"/>
              <w:right w:val="nil"/>
            </w:tcBorders>
            <w:shd w:val="clear" w:color="auto" w:fill="D9D9D9"/>
            <w:tcMar>
              <w:top w:w="15" w:type="dxa"/>
              <w:left w:w="95" w:type="dxa"/>
              <w:bottom w:w="0" w:type="dxa"/>
              <w:right w:w="95" w:type="dxa"/>
            </w:tcMar>
            <w:vAlign w:val="center"/>
            <w:hideMark/>
          </w:tcPr>
          <w:p w14:paraId="226698BE"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6%</w:t>
            </w:r>
          </w:p>
        </w:tc>
      </w:tr>
      <w:tr w:rsidR="00F2585C" w:rsidRPr="00F2585C" w14:paraId="33A85721" w14:textId="77777777" w:rsidTr="00F2585C">
        <w:trPr>
          <w:trHeight w:val="289"/>
        </w:trPr>
        <w:tc>
          <w:tcPr>
            <w:tcW w:w="2268" w:type="dxa"/>
            <w:tcBorders>
              <w:top w:val="single" w:sz="8" w:space="0" w:color="EF002C"/>
              <w:left w:val="nil"/>
              <w:bottom w:val="nil"/>
              <w:right w:val="single" w:sz="8" w:space="0" w:color="000000"/>
            </w:tcBorders>
            <w:shd w:val="clear" w:color="auto" w:fill="auto"/>
            <w:tcMar>
              <w:top w:w="15" w:type="dxa"/>
              <w:left w:w="95" w:type="dxa"/>
              <w:bottom w:w="0" w:type="dxa"/>
              <w:right w:w="95" w:type="dxa"/>
            </w:tcMar>
            <w:vAlign w:val="center"/>
            <w:hideMark/>
          </w:tcPr>
          <w:p w14:paraId="4000418D"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single" w:sz="8" w:space="0" w:color="000000"/>
              <w:bottom w:val="nil"/>
              <w:right w:val="nil"/>
            </w:tcBorders>
            <w:shd w:val="clear" w:color="auto" w:fill="auto"/>
            <w:tcMar>
              <w:top w:w="15" w:type="dxa"/>
              <w:left w:w="95" w:type="dxa"/>
              <w:bottom w:w="0" w:type="dxa"/>
              <w:right w:w="95" w:type="dxa"/>
            </w:tcMar>
            <w:vAlign w:val="center"/>
            <w:hideMark/>
          </w:tcPr>
          <w:p w14:paraId="6E164F4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nil"/>
              <w:bottom w:val="nil"/>
              <w:right w:val="nil"/>
            </w:tcBorders>
            <w:shd w:val="clear" w:color="auto" w:fill="auto"/>
            <w:tcMar>
              <w:top w:w="15" w:type="dxa"/>
              <w:left w:w="95" w:type="dxa"/>
              <w:bottom w:w="0" w:type="dxa"/>
              <w:right w:w="95" w:type="dxa"/>
            </w:tcMar>
            <w:vAlign w:val="center"/>
            <w:hideMark/>
          </w:tcPr>
          <w:p w14:paraId="68ED0055"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nil"/>
              <w:bottom w:val="nil"/>
              <w:right w:val="single" w:sz="8" w:space="0" w:color="000000"/>
            </w:tcBorders>
            <w:shd w:val="clear" w:color="auto" w:fill="auto"/>
            <w:tcMar>
              <w:top w:w="15" w:type="dxa"/>
              <w:left w:w="95" w:type="dxa"/>
              <w:bottom w:w="0" w:type="dxa"/>
              <w:right w:w="95" w:type="dxa"/>
            </w:tcMar>
            <w:vAlign w:val="center"/>
            <w:hideMark/>
          </w:tcPr>
          <w:p w14:paraId="6732A21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1C81CEDC"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single" w:sz="8" w:space="0" w:color="000000"/>
              <w:bottom w:val="nil"/>
              <w:right w:val="nil"/>
            </w:tcBorders>
            <w:shd w:val="clear" w:color="auto" w:fill="auto"/>
            <w:tcMar>
              <w:top w:w="15" w:type="dxa"/>
              <w:left w:w="95" w:type="dxa"/>
              <w:bottom w:w="0" w:type="dxa"/>
              <w:right w:w="95" w:type="dxa"/>
            </w:tcMar>
            <w:vAlign w:val="center"/>
            <w:hideMark/>
          </w:tcPr>
          <w:p w14:paraId="3AE99AB9"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nil"/>
              <w:bottom w:val="nil"/>
              <w:right w:val="nil"/>
            </w:tcBorders>
            <w:shd w:val="clear" w:color="auto" w:fill="auto"/>
            <w:tcMar>
              <w:top w:w="15" w:type="dxa"/>
              <w:left w:w="95" w:type="dxa"/>
              <w:bottom w:w="0" w:type="dxa"/>
              <w:right w:w="95" w:type="dxa"/>
            </w:tcMar>
            <w:vAlign w:val="center"/>
            <w:hideMark/>
          </w:tcPr>
          <w:p w14:paraId="2EE18C04"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c>
          <w:tcPr>
            <w:tcW w:w="961" w:type="dxa"/>
            <w:tcBorders>
              <w:top w:val="single" w:sz="8" w:space="0" w:color="EF002C"/>
              <w:left w:val="nil"/>
              <w:bottom w:val="nil"/>
              <w:right w:val="nil"/>
            </w:tcBorders>
            <w:shd w:val="clear" w:color="auto" w:fill="auto"/>
            <w:tcMar>
              <w:top w:w="15" w:type="dxa"/>
              <w:left w:w="95" w:type="dxa"/>
              <w:bottom w:w="0" w:type="dxa"/>
              <w:right w:w="95" w:type="dxa"/>
            </w:tcMar>
            <w:vAlign w:val="center"/>
            <w:hideMark/>
          </w:tcPr>
          <w:p w14:paraId="1DC54302"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Arial" w:eastAsia="Calibri" w:hAnsi="Arial" w:cs="Arial"/>
                <w:color w:val="000000"/>
                <w:kern w:val="24"/>
                <w:sz w:val="16"/>
                <w:szCs w:val="16"/>
                <w:lang w:val="en-US"/>
              </w:rPr>
              <w:t> </w:t>
            </w:r>
          </w:p>
        </w:tc>
      </w:tr>
      <w:tr w:rsidR="00F2585C" w:rsidRPr="00F2585C" w14:paraId="0B375B95" w14:textId="77777777" w:rsidTr="00F2585C">
        <w:trPr>
          <w:trHeight w:val="276"/>
        </w:trPr>
        <w:tc>
          <w:tcPr>
            <w:tcW w:w="2268" w:type="dxa"/>
            <w:tcBorders>
              <w:top w:val="nil"/>
              <w:left w:val="nil"/>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5C2357B1" w14:textId="77777777" w:rsidR="00F2585C" w:rsidRPr="00F2585C" w:rsidRDefault="00F2585C" w:rsidP="00F2585C">
            <w:pPr>
              <w:spacing w:after="0" w:line="240" w:lineRule="auto"/>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xml:space="preserve">EBITDA </w:t>
            </w:r>
            <w:r w:rsidRPr="00F2585C">
              <w:rPr>
                <w:rFonts w:ascii="Segoe UI" w:eastAsia="Calibri" w:hAnsi="Segoe UI" w:cs="Segoe UI"/>
                <w:b/>
                <w:bCs/>
                <w:color w:val="000000"/>
                <w:kern w:val="24"/>
                <w:sz w:val="16"/>
                <w:szCs w:val="16"/>
                <w:lang w:val="el-GR"/>
              </w:rPr>
              <w:t>περιθ.</w:t>
            </w:r>
            <w:r w:rsidRPr="00F2585C">
              <w:rPr>
                <w:rFonts w:ascii="Segoe UI" w:eastAsia="Calibri" w:hAnsi="Segoe UI" w:cs="Segoe UI"/>
                <w:b/>
                <w:bCs/>
                <w:color w:val="000000"/>
                <w:kern w:val="24"/>
                <w:sz w:val="16"/>
                <w:szCs w:val="16"/>
                <w:lang w:val="en-US"/>
              </w:rPr>
              <w:t xml:space="preserve"> %</w:t>
            </w:r>
          </w:p>
        </w:tc>
        <w:tc>
          <w:tcPr>
            <w:tcW w:w="961" w:type="dxa"/>
            <w:tcBorders>
              <w:top w:val="nil"/>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29273F6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18%</w:t>
            </w:r>
          </w:p>
        </w:tc>
        <w:tc>
          <w:tcPr>
            <w:tcW w:w="961" w:type="dxa"/>
            <w:tcBorders>
              <w:top w:val="nil"/>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61B894C8"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23%</w:t>
            </w:r>
          </w:p>
        </w:tc>
        <w:tc>
          <w:tcPr>
            <w:tcW w:w="961" w:type="dxa"/>
            <w:tcBorders>
              <w:top w:val="nil"/>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01309D3E"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235" w:type="dxa"/>
            <w:tcBorders>
              <w:top w:val="nil"/>
              <w:left w:val="single" w:sz="8" w:space="0" w:color="000000"/>
              <w:bottom w:val="nil"/>
              <w:right w:val="single" w:sz="8" w:space="0" w:color="000000"/>
            </w:tcBorders>
            <w:shd w:val="clear" w:color="auto" w:fill="auto"/>
            <w:tcMar>
              <w:top w:w="15" w:type="dxa"/>
              <w:left w:w="95" w:type="dxa"/>
              <w:bottom w:w="0" w:type="dxa"/>
              <w:right w:w="95" w:type="dxa"/>
            </w:tcMar>
            <w:vAlign w:val="center"/>
            <w:hideMark/>
          </w:tcPr>
          <w:p w14:paraId="410D0C2B"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color w:val="000000"/>
                <w:kern w:val="24"/>
                <w:sz w:val="16"/>
                <w:szCs w:val="16"/>
                <w:lang w:val="en-US"/>
              </w:rPr>
              <w:t> </w:t>
            </w:r>
          </w:p>
        </w:tc>
        <w:tc>
          <w:tcPr>
            <w:tcW w:w="961" w:type="dxa"/>
            <w:tcBorders>
              <w:top w:val="nil"/>
              <w:left w:val="single" w:sz="8" w:space="0" w:color="000000"/>
              <w:bottom w:val="single" w:sz="8" w:space="0" w:color="EF002C"/>
              <w:right w:val="single" w:sz="8" w:space="0" w:color="000000"/>
            </w:tcBorders>
            <w:shd w:val="clear" w:color="auto" w:fill="D9D9D9"/>
            <w:tcMar>
              <w:top w:w="15" w:type="dxa"/>
              <w:left w:w="95" w:type="dxa"/>
              <w:bottom w:w="0" w:type="dxa"/>
              <w:right w:w="95" w:type="dxa"/>
            </w:tcMar>
            <w:vAlign w:val="center"/>
            <w:hideMark/>
          </w:tcPr>
          <w:p w14:paraId="2C98B3C0"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22%</w:t>
            </w:r>
          </w:p>
        </w:tc>
        <w:tc>
          <w:tcPr>
            <w:tcW w:w="961" w:type="dxa"/>
            <w:tcBorders>
              <w:top w:val="nil"/>
              <w:left w:val="single" w:sz="8" w:space="0" w:color="000000"/>
              <w:bottom w:val="single" w:sz="8" w:space="0" w:color="EF002C"/>
              <w:right w:val="single" w:sz="8" w:space="0" w:color="000000"/>
            </w:tcBorders>
            <w:shd w:val="clear" w:color="auto" w:fill="E5EAF5"/>
            <w:tcMar>
              <w:top w:w="15" w:type="dxa"/>
              <w:left w:w="95" w:type="dxa"/>
              <w:bottom w:w="0" w:type="dxa"/>
              <w:right w:w="95" w:type="dxa"/>
            </w:tcMar>
            <w:vAlign w:val="center"/>
            <w:hideMark/>
          </w:tcPr>
          <w:p w14:paraId="7934A1CA" w14:textId="77777777" w:rsidR="00F2585C" w:rsidRPr="00F2585C" w:rsidRDefault="00F2585C" w:rsidP="00F2585C">
            <w:pPr>
              <w:spacing w:after="0" w:line="240" w:lineRule="auto"/>
              <w:jc w:val="center"/>
              <w:rPr>
                <w:rFonts w:ascii="Arial" w:eastAsia="Times New Roman" w:hAnsi="Arial" w:cs="Arial"/>
                <w:sz w:val="36"/>
                <w:szCs w:val="36"/>
                <w:lang w:val="en-US"/>
              </w:rPr>
            </w:pPr>
            <w:r w:rsidRPr="00F2585C">
              <w:rPr>
                <w:rFonts w:ascii="Segoe UI" w:eastAsia="Calibri" w:hAnsi="Segoe UI" w:cs="Segoe UI"/>
                <w:b/>
                <w:bCs/>
                <w:color w:val="000000"/>
                <w:kern w:val="24"/>
                <w:sz w:val="16"/>
                <w:szCs w:val="16"/>
                <w:lang w:val="en-US"/>
              </w:rPr>
              <w:t> 21%</w:t>
            </w:r>
          </w:p>
        </w:tc>
        <w:tc>
          <w:tcPr>
            <w:tcW w:w="961" w:type="dxa"/>
            <w:tcBorders>
              <w:top w:val="nil"/>
              <w:left w:val="single" w:sz="8" w:space="0" w:color="000000"/>
              <w:bottom w:val="single" w:sz="8" w:space="0" w:color="EF002C"/>
              <w:right w:val="nil"/>
            </w:tcBorders>
            <w:shd w:val="clear" w:color="auto" w:fill="D9D9D9"/>
            <w:tcMar>
              <w:top w:w="15" w:type="dxa"/>
              <w:left w:w="95" w:type="dxa"/>
              <w:bottom w:w="0" w:type="dxa"/>
              <w:right w:w="95" w:type="dxa"/>
            </w:tcMar>
            <w:vAlign w:val="center"/>
            <w:hideMark/>
          </w:tcPr>
          <w:p w14:paraId="732FC8CD" w14:textId="106D2D2E" w:rsidR="00F2585C" w:rsidRPr="001C07E7" w:rsidRDefault="00F2585C" w:rsidP="001C07E7">
            <w:pPr>
              <w:spacing w:after="0" w:line="240" w:lineRule="auto"/>
              <w:rPr>
                <w:rFonts w:ascii="Arial" w:eastAsia="Times New Roman" w:hAnsi="Arial" w:cs="Arial"/>
                <w:sz w:val="24"/>
                <w:szCs w:val="24"/>
                <w:lang w:val="en-US"/>
              </w:rPr>
            </w:pPr>
          </w:p>
        </w:tc>
      </w:tr>
    </w:tbl>
    <w:p w14:paraId="6982E002" w14:textId="77777777" w:rsidR="00F573D8" w:rsidRPr="00F573D8" w:rsidRDefault="00F573D8" w:rsidP="00F573D8">
      <w:pPr>
        <w:spacing w:after="0" w:line="240" w:lineRule="auto"/>
        <w:rPr>
          <w:rFonts w:ascii="Segoe UI" w:eastAsia="Times New Roman" w:hAnsi="Segoe UI" w:cs="Segoe UI"/>
          <w:b/>
          <w:color w:val="FF0000"/>
          <w:sz w:val="24"/>
          <w:szCs w:val="24"/>
          <w:lang w:val="el-GR"/>
        </w:rPr>
      </w:pPr>
    </w:p>
    <w:p w14:paraId="2888262B" w14:textId="10F0D55C" w:rsidR="00F573D8" w:rsidRPr="00E405E4" w:rsidRDefault="00F573D8" w:rsidP="00215069">
      <w:pPr>
        <w:spacing w:line="240" w:lineRule="auto"/>
        <w:ind w:right="-238"/>
        <w:rPr>
          <w:rFonts w:ascii="Segoe UI" w:eastAsia="Times New Roman" w:hAnsi="Segoe UI" w:cs="Segoe UI"/>
          <w:i/>
          <w:iCs/>
          <w:color w:val="262626" w:themeColor="text1" w:themeTint="D9"/>
          <w:sz w:val="16"/>
          <w:szCs w:val="16"/>
          <w:lang w:val="el-GR" w:eastAsia="el-GR"/>
        </w:rPr>
      </w:pPr>
      <w:r w:rsidRPr="00E405E4">
        <w:rPr>
          <w:rFonts w:ascii="Segoe UI" w:eastAsia="Times New Roman" w:hAnsi="Segoe UI" w:cs="Segoe UI"/>
          <w:i/>
          <w:iCs/>
          <w:color w:val="262626" w:themeColor="text1" w:themeTint="D9"/>
          <w:sz w:val="16"/>
          <w:szCs w:val="16"/>
          <w:lang w:val="el-GR" w:eastAsia="el-GR"/>
        </w:rPr>
        <w:t xml:space="preserve">Στη δημοσιευθείσα </w:t>
      </w:r>
      <w:r w:rsidR="006E2E7E" w:rsidRPr="00E405E4">
        <w:rPr>
          <w:rFonts w:ascii="Segoe UI" w:eastAsia="Times New Roman" w:hAnsi="Segoe UI" w:cs="Segoe UI"/>
          <w:i/>
          <w:iCs/>
          <w:color w:val="262626" w:themeColor="text1" w:themeTint="D9"/>
          <w:sz w:val="16"/>
          <w:szCs w:val="16"/>
          <w:lang w:val="el-GR" w:eastAsia="el-GR"/>
        </w:rPr>
        <w:t>Ετήσια</w:t>
      </w:r>
      <w:r w:rsidR="006E0DDB" w:rsidRPr="00E405E4">
        <w:rPr>
          <w:rFonts w:ascii="Segoe UI" w:eastAsia="Times New Roman" w:hAnsi="Segoe UI" w:cs="Segoe UI"/>
          <w:i/>
          <w:iCs/>
          <w:color w:val="262626" w:themeColor="text1" w:themeTint="D9"/>
          <w:sz w:val="16"/>
          <w:szCs w:val="16"/>
          <w:lang w:val="el-GR" w:eastAsia="el-GR"/>
        </w:rPr>
        <w:t xml:space="preserve"> Οικονομική Έκθεση 01.01.-</w:t>
      </w:r>
      <w:r w:rsidRPr="00E405E4">
        <w:rPr>
          <w:rFonts w:ascii="Segoe UI" w:eastAsia="Times New Roman" w:hAnsi="Segoe UI" w:cs="Segoe UI"/>
          <w:i/>
          <w:iCs/>
          <w:color w:val="262626" w:themeColor="text1" w:themeTint="D9"/>
          <w:sz w:val="16"/>
          <w:szCs w:val="16"/>
          <w:lang w:val="el-GR" w:eastAsia="el-GR"/>
        </w:rPr>
        <w:t>3</w:t>
      </w:r>
      <w:r w:rsidR="006E2E7E" w:rsidRPr="00E405E4">
        <w:rPr>
          <w:rFonts w:ascii="Segoe UI" w:eastAsia="Times New Roman" w:hAnsi="Segoe UI" w:cs="Segoe UI"/>
          <w:i/>
          <w:iCs/>
          <w:color w:val="262626" w:themeColor="text1" w:themeTint="D9"/>
          <w:sz w:val="16"/>
          <w:szCs w:val="16"/>
          <w:lang w:val="el-GR" w:eastAsia="el-GR"/>
        </w:rPr>
        <w:t>1.12</w:t>
      </w:r>
      <w:r w:rsidRPr="00E405E4">
        <w:rPr>
          <w:rFonts w:ascii="Segoe UI" w:eastAsia="Times New Roman" w:hAnsi="Segoe UI" w:cs="Segoe UI"/>
          <w:i/>
          <w:iCs/>
          <w:color w:val="262626" w:themeColor="text1" w:themeTint="D9"/>
          <w:sz w:val="16"/>
          <w:szCs w:val="16"/>
          <w:lang w:val="el-GR" w:eastAsia="el-GR"/>
        </w:rPr>
        <w:t xml:space="preserve">.2022, η οποία είναι αναρτημένη στο διαδικτυακό τόπο </w:t>
      </w:r>
      <w:hyperlink r:id="rId13" w:history="1">
        <w:r w:rsidR="00311CF4" w:rsidRPr="00311CF4">
          <w:rPr>
            <w:rStyle w:val="Hyperlink"/>
            <w:rFonts w:ascii="Segoe UI" w:hAnsi="Segoe UI" w:cs="Segoe UI"/>
            <w:i/>
            <w:iCs/>
            <w:sz w:val="16"/>
            <w:szCs w:val="16"/>
          </w:rPr>
          <w:t>http</w:t>
        </w:r>
        <w:r w:rsidR="00311CF4" w:rsidRPr="00311CF4">
          <w:rPr>
            <w:rStyle w:val="Hyperlink"/>
            <w:rFonts w:ascii="Segoe UI" w:hAnsi="Segoe UI" w:cs="Segoe UI"/>
            <w:i/>
            <w:iCs/>
            <w:sz w:val="16"/>
            <w:szCs w:val="16"/>
            <w:lang w:val="el-GR"/>
          </w:rPr>
          <w:t>://</w:t>
        </w:r>
        <w:r w:rsidR="00311CF4" w:rsidRPr="00311CF4">
          <w:rPr>
            <w:rStyle w:val="Hyperlink"/>
            <w:rFonts w:ascii="Segoe UI" w:hAnsi="Segoe UI" w:cs="Segoe UI"/>
            <w:i/>
            <w:iCs/>
            <w:sz w:val="16"/>
            <w:szCs w:val="16"/>
          </w:rPr>
          <w:t>ellaktor</w:t>
        </w:r>
        <w:r w:rsidR="00311CF4" w:rsidRPr="00311CF4">
          <w:rPr>
            <w:rStyle w:val="Hyperlink"/>
            <w:rFonts w:ascii="Segoe UI" w:hAnsi="Segoe UI" w:cs="Segoe UI"/>
            <w:i/>
            <w:iCs/>
            <w:sz w:val="16"/>
            <w:szCs w:val="16"/>
            <w:lang w:val="el-GR"/>
          </w:rPr>
          <w:t>.</w:t>
        </w:r>
        <w:r w:rsidR="00311CF4" w:rsidRPr="00311CF4">
          <w:rPr>
            <w:rStyle w:val="Hyperlink"/>
            <w:rFonts w:ascii="Segoe UI" w:hAnsi="Segoe UI" w:cs="Segoe UI"/>
            <w:i/>
            <w:iCs/>
            <w:sz w:val="16"/>
            <w:szCs w:val="16"/>
          </w:rPr>
          <w:t>com</w:t>
        </w:r>
      </w:hyperlink>
      <w:r w:rsidR="00311CF4">
        <w:rPr>
          <w:rFonts w:ascii="Segoe UI" w:hAnsi="Segoe UI" w:cs="Segoe UI"/>
          <w:sz w:val="16"/>
          <w:szCs w:val="16"/>
          <w:lang w:val="el-GR"/>
        </w:rPr>
        <w:t xml:space="preserve"> </w:t>
      </w:r>
      <w:r w:rsidRPr="005E482F">
        <w:rPr>
          <w:rFonts w:ascii="Segoe UI" w:eastAsia="Times New Roman" w:hAnsi="Segoe UI" w:cs="Segoe UI"/>
          <w:i/>
          <w:iCs/>
          <w:color w:val="002060"/>
          <w:sz w:val="16"/>
          <w:szCs w:val="16"/>
          <w:lang w:val="el-GR" w:eastAsia="el-GR"/>
        </w:rPr>
        <w:t xml:space="preserve"> </w:t>
      </w:r>
      <w:r w:rsidRPr="00E405E4">
        <w:rPr>
          <w:rFonts w:ascii="Segoe UI" w:eastAsia="Times New Roman" w:hAnsi="Segoe UI" w:cs="Segoe UI"/>
          <w:i/>
          <w:iCs/>
          <w:color w:val="262626" w:themeColor="text1" w:themeTint="D9"/>
          <w:sz w:val="16"/>
          <w:szCs w:val="16"/>
          <w:lang w:val="el-GR" w:eastAsia="el-GR"/>
        </w:rPr>
        <w:t xml:space="preserve">και συγκεκριμένα στο σύνδεσμο </w:t>
      </w:r>
      <w:r w:rsidRPr="00E405E4">
        <w:rPr>
          <w:rFonts w:ascii="Segoe UI" w:hAnsi="Segoe UI" w:cs="Segoe UI"/>
          <w:color w:val="262626" w:themeColor="text1" w:themeTint="D9"/>
          <w:sz w:val="16"/>
          <w:szCs w:val="16"/>
        </w:rPr>
        <w:fldChar w:fldCharType="begin"/>
      </w:r>
      <w:r w:rsidRPr="00E405E4">
        <w:rPr>
          <w:rFonts w:ascii="Segoe UI" w:hAnsi="Segoe UI" w:cs="Segoe UI"/>
          <w:color w:val="262626" w:themeColor="text1" w:themeTint="D9"/>
          <w:sz w:val="16"/>
          <w:szCs w:val="16"/>
        </w:rPr>
        <w:instrText>https</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ellaktor</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com</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finances</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oikonomikes</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katastaseis</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omiloy</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thygatrikon</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thygatrikes</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me</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edra</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instrText>ellada</w:instrText>
      </w:r>
      <w:r w:rsidRPr="00E405E4">
        <w:rPr>
          <w:rFonts w:ascii="Segoe UI" w:hAnsi="Segoe UI" w:cs="Segoe UI"/>
          <w:color w:val="262626" w:themeColor="text1" w:themeTint="D9"/>
          <w:sz w:val="16"/>
          <w:szCs w:val="16"/>
          <w:lang w:val="el-GR"/>
        </w:rPr>
        <w:instrText>/"</w:instrText>
      </w:r>
      <w:r w:rsidRPr="00E405E4">
        <w:rPr>
          <w:rFonts w:ascii="Segoe UI" w:hAnsi="Segoe UI" w:cs="Segoe UI"/>
          <w:color w:val="262626" w:themeColor="text1" w:themeTint="D9"/>
          <w:sz w:val="16"/>
          <w:szCs w:val="16"/>
        </w:rPr>
        <w:fldChar w:fldCharType="separate"/>
      </w:r>
      <w:r w:rsidRPr="00E405E4">
        <w:rPr>
          <w:rFonts w:ascii="Segoe UI" w:eastAsia="Times New Roman" w:hAnsi="Segoe UI" w:cs="Segoe UI"/>
          <w:i/>
          <w:iCs/>
          <w:color w:val="262626" w:themeColor="text1" w:themeTint="D9"/>
          <w:sz w:val="16"/>
          <w:szCs w:val="16"/>
          <w:u w:val="single"/>
          <w:lang w:val="el-GR" w:eastAsia="el-GR"/>
        </w:rPr>
        <w:t>https://ellaktor,com/finances/oikonomikes-katastaseis-omiloy-thygatrikon-thygatrikes-me-edra-ellada/</w:t>
      </w:r>
      <w:r w:rsidRPr="00E405E4">
        <w:rPr>
          <w:rFonts w:ascii="Segoe UI" w:eastAsia="Times New Roman" w:hAnsi="Segoe UI" w:cs="Segoe UI"/>
          <w:i/>
          <w:iCs/>
          <w:color w:val="262626" w:themeColor="text1" w:themeTint="D9"/>
          <w:sz w:val="16"/>
          <w:szCs w:val="16"/>
          <w:u w:val="single"/>
          <w:lang w:val="el-GR" w:eastAsia="el-GR"/>
        </w:rPr>
        <w:fldChar w:fldCharType="end"/>
      </w:r>
      <w:r w:rsidRPr="00E405E4">
        <w:rPr>
          <w:rFonts w:ascii="Segoe UI" w:eastAsia="Times New Roman" w:hAnsi="Segoe UI" w:cs="Segoe UI"/>
          <w:i/>
          <w:color w:val="262626" w:themeColor="text1" w:themeTint="D9"/>
          <w:sz w:val="16"/>
          <w:szCs w:val="16"/>
          <w:lang w:val="el-GR" w:eastAsia="el-GR"/>
        </w:rPr>
        <w:t xml:space="preserve"> </w:t>
      </w:r>
      <w:hyperlink r:id="rId14" w:history="1">
        <w:r w:rsidR="00311CF4" w:rsidRPr="00311CF4">
          <w:rPr>
            <w:rStyle w:val="Hyperlink"/>
            <w:rFonts w:ascii="Segoe UI" w:eastAsia="Times New Roman" w:hAnsi="Segoe UI" w:cs="Segoe UI"/>
            <w:i/>
            <w:iCs/>
            <w:sz w:val="16"/>
            <w:szCs w:val="16"/>
            <w:lang w:val="el-GR" w:eastAsia="el-GR"/>
          </w:rPr>
          <w:t>https://ellaktor.com/finances/oikonomikes-katastaseis-omiloy-thygatrikon-thygatrikes-me-edra-ellada/</w:t>
        </w:r>
      </w:hyperlink>
      <w:r w:rsidR="00311CF4" w:rsidRPr="00311CF4">
        <w:rPr>
          <w:rFonts w:ascii="Segoe UI" w:eastAsia="Times New Roman" w:hAnsi="Segoe UI" w:cs="Segoe UI"/>
          <w:i/>
          <w:iCs/>
          <w:color w:val="0563C1"/>
          <w:sz w:val="16"/>
          <w:szCs w:val="16"/>
          <w:u w:val="single"/>
          <w:lang w:val="el-GR" w:eastAsia="el-GR"/>
        </w:rPr>
        <w:t xml:space="preserve"> </w:t>
      </w:r>
      <w:r w:rsidR="00215069" w:rsidRPr="00311CF4">
        <w:rPr>
          <w:rFonts w:ascii="Segoe UI" w:eastAsia="Times New Roman" w:hAnsi="Segoe UI" w:cs="Segoe UI"/>
          <w:i/>
          <w:iCs/>
          <w:color w:val="0563C1"/>
          <w:sz w:val="16"/>
          <w:szCs w:val="16"/>
          <w:u w:val="single"/>
          <w:lang w:val="el-GR" w:eastAsia="el-GR"/>
        </w:rPr>
        <w:t xml:space="preserve"> </w:t>
      </w:r>
      <w:r w:rsidRPr="00E405E4">
        <w:rPr>
          <w:rFonts w:ascii="Segoe UI" w:eastAsia="Times New Roman" w:hAnsi="Segoe UI" w:cs="Segoe UI"/>
          <w:i/>
          <w:iCs/>
          <w:color w:val="262626" w:themeColor="text1" w:themeTint="D9"/>
          <w:sz w:val="16"/>
          <w:szCs w:val="16"/>
          <w:lang w:val="el-GR" w:eastAsia="el-GR"/>
        </w:rPr>
        <w:t>περιλαμβάνονται αναλυτικά οι χρηματοοικονομικές καταστάσεις  και επίσης, μεταξύ άλλων, και πληροφορίες σχετικά με:</w:t>
      </w:r>
    </w:p>
    <w:p w14:paraId="0A2D0934" w14:textId="3E6EA660" w:rsidR="00F573D8" w:rsidRPr="00E405E4" w:rsidRDefault="00F573D8" w:rsidP="00BC75EF">
      <w:pPr>
        <w:numPr>
          <w:ilvl w:val="0"/>
          <w:numId w:val="7"/>
        </w:numPr>
        <w:spacing w:after="0" w:line="240" w:lineRule="auto"/>
        <w:ind w:left="426" w:right="-238"/>
        <w:contextualSpacing/>
        <w:jc w:val="both"/>
        <w:rPr>
          <w:rFonts w:ascii="Segoe UI" w:eastAsia="Times New Roman" w:hAnsi="Segoe UI" w:cs="Segoe UI"/>
          <w:i/>
          <w:iCs/>
          <w:color w:val="262626" w:themeColor="text1" w:themeTint="D9"/>
          <w:sz w:val="16"/>
          <w:szCs w:val="16"/>
          <w:lang w:val="el-GR" w:eastAsia="el-GR"/>
        </w:rPr>
      </w:pPr>
      <w:r w:rsidRPr="00E405E4">
        <w:rPr>
          <w:rFonts w:ascii="Segoe UI" w:eastAsia="Times New Roman" w:hAnsi="Segoe UI" w:cs="Segoe UI"/>
          <w:i/>
          <w:iCs/>
          <w:color w:val="262626" w:themeColor="text1" w:themeTint="D9"/>
          <w:sz w:val="16"/>
          <w:szCs w:val="16"/>
          <w:lang w:val="el-GR" w:eastAsia="el-GR"/>
        </w:rPr>
        <w:t>Δείκτες ESMA</w:t>
      </w:r>
    </w:p>
    <w:p w14:paraId="35F1919C" w14:textId="1EE85026" w:rsidR="00ED261C" w:rsidRPr="00E405E4" w:rsidRDefault="00ED261C" w:rsidP="00BC75EF">
      <w:pPr>
        <w:numPr>
          <w:ilvl w:val="0"/>
          <w:numId w:val="7"/>
        </w:numPr>
        <w:spacing w:after="0" w:line="240" w:lineRule="auto"/>
        <w:ind w:left="426" w:right="-238"/>
        <w:contextualSpacing/>
        <w:jc w:val="both"/>
        <w:rPr>
          <w:rFonts w:ascii="Segoe UI" w:eastAsia="Times New Roman" w:hAnsi="Segoe UI" w:cs="Segoe UI"/>
          <w:i/>
          <w:iCs/>
          <w:color w:val="262626" w:themeColor="text1" w:themeTint="D9"/>
          <w:sz w:val="16"/>
          <w:szCs w:val="16"/>
          <w:lang w:val="el-GR" w:eastAsia="el-GR"/>
        </w:rPr>
      </w:pPr>
      <w:r w:rsidRPr="00E405E4">
        <w:rPr>
          <w:rFonts w:ascii="Segoe UI" w:eastAsia="Times New Roman" w:hAnsi="Segoe UI" w:cs="Segoe UI"/>
          <w:i/>
          <w:iCs/>
          <w:color w:val="262626" w:themeColor="text1" w:themeTint="D9"/>
          <w:sz w:val="16"/>
          <w:szCs w:val="16"/>
          <w:lang w:val="el-GR" w:eastAsia="el-GR"/>
        </w:rPr>
        <w:t>Μη χρηματοοικονομικά στοιχεία (</w:t>
      </w:r>
      <w:r w:rsidRPr="00E405E4">
        <w:rPr>
          <w:rFonts w:ascii="Segoe UI" w:eastAsia="Times New Roman" w:hAnsi="Segoe UI" w:cs="Segoe UI"/>
          <w:i/>
          <w:iCs/>
          <w:color w:val="262626" w:themeColor="text1" w:themeTint="D9"/>
          <w:sz w:val="16"/>
          <w:szCs w:val="16"/>
          <w:lang w:val="en-US" w:eastAsia="el-GR"/>
        </w:rPr>
        <w:t>NFR</w:t>
      </w:r>
      <w:r w:rsidRPr="00E405E4">
        <w:rPr>
          <w:rFonts w:ascii="Segoe UI" w:eastAsia="Times New Roman" w:hAnsi="Segoe UI" w:cs="Segoe UI"/>
          <w:i/>
          <w:iCs/>
          <w:color w:val="262626" w:themeColor="text1" w:themeTint="D9"/>
          <w:sz w:val="16"/>
          <w:szCs w:val="16"/>
          <w:lang w:val="el-GR" w:eastAsia="el-GR"/>
        </w:rPr>
        <w:t>)</w:t>
      </w:r>
    </w:p>
    <w:p w14:paraId="458B91CC" w14:textId="79AE61B6" w:rsidR="00F573D8" w:rsidRPr="00E405E4" w:rsidRDefault="00F573D8" w:rsidP="005E482F">
      <w:pPr>
        <w:numPr>
          <w:ilvl w:val="0"/>
          <w:numId w:val="7"/>
        </w:numPr>
        <w:spacing w:after="0" w:line="240" w:lineRule="auto"/>
        <w:ind w:left="426" w:right="-238"/>
        <w:contextualSpacing/>
        <w:jc w:val="both"/>
        <w:rPr>
          <w:rFonts w:ascii="Segoe UI" w:eastAsia="Times New Roman" w:hAnsi="Segoe UI" w:cs="Segoe UI"/>
          <w:color w:val="262626" w:themeColor="text1" w:themeTint="D9"/>
          <w:sz w:val="16"/>
          <w:szCs w:val="16"/>
          <w:lang w:val="el-GR"/>
        </w:rPr>
      </w:pPr>
      <w:r w:rsidRPr="00E405E4">
        <w:rPr>
          <w:rFonts w:ascii="Segoe UI" w:eastAsia="Times New Roman" w:hAnsi="Segoe UI" w:cs="Segoe UI"/>
          <w:i/>
          <w:iCs/>
          <w:color w:val="262626" w:themeColor="text1" w:themeTint="D9"/>
          <w:sz w:val="16"/>
          <w:szCs w:val="16"/>
          <w:lang w:val="el-GR" w:eastAsia="el-GR"/>
        </w:rPr>
        <w:t>Επιπτώσεις της εξάπλωσης COVID-19 και της ενεργειακής κρίσης στα βασικά μεγέθη της ΕΛΛΑΚΤΩΡ</w:t>
      </w:r>
    </w:p>
    <w:sectPr w:rsidR="00F573D8" w:rsidRPr="00E405E4" w:rsidSect="009E0FDA">
      <w:type w:val="continuous"/>
      <w:pgSz w:w="12240" w:h="15840"/>
      <w:pgMar w:top="1276" w:right="1469" w:bottom="1304" w:left="1797"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B72D9" w16cid:durableId="27D90A6E"/>
  <w16cid:commentId w16cid:paraId="1B541A14" w16cid:durableId="27D90A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3C07" w14:textId="77777777" w:rsidR="000D4CD8" w:rsidRDefault="000D4CD8" w:rsidP="00BB102D">
      <w:pPr>
        <w:spacing w:after="0" w:line="240" w:lineRule="auto"/>
      </w:pPr>
      <w:r>
        <w:separator/>
      </w:r>
    </w:p>
  </w:endnote>
  <w:endnote w:type="continuationSeparator" w:id="0">
    <w:p w14:paraId="244B261A" w14:textId="77777777" w:rsidR="000D4CD8" w:rsidRDefault="000D4CD8" w:rsidP="00BB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8EA1" w14:textId="53FA35D3" w:rsidR="00E31C24" w:rsidRPr="0003109F" w:rsidRDefault="00E31C24">
    <w:pPr>
      <w:pStyle w:val="Footer"/>
      <w:rPr>
        <w:color w:val="1F3864" w:themeColor="accent1" w:themeShade="80"/>
        <w:lang w:val="en-US"/>
      </w:rPr>
    </w:pPr>
    <w:r w:rsidRPr="0003109F">
      <w:rPr>
        <w:noProof/>
        <w:color w:val="1F4E79" w:themeColor="accent5" w:themeShade="80"/>
        <w:lang w:val="en-US"/>
      </w:rPr>
      <w:drawing>
        <wp:anchor distT="0" distB="0" distL="114300" distR="114300" simplePos="0" relativeHeight="251661312" behindDoc="0" locked="0" layoutInCell="1" allowOverlap="1" wp14:anchorId="06CEB2C1" wp14:editId="65F59895">
          <wp:simplePos x="0" y="0"/>
          <wp:positionH relativeFrom="page">
            <wp:posOffset>6075045</wp:posOffset>
          </wp:positionH>
          <wp:positionV relativeFrom="paragraph">
            <wp:posOffset>-1341120</wp:posOffset>
          </wp:positionV>
          <wp:extent cx="1716405" cy="1965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1965310"/>
                  </a:xfrm>
                  <a:prstGeom prst="rect">
                    <a:avLst/>
                  </a:prstGeom>
                  <a:noFill/>
                  <a:ln>
                    <a:noFill/>
                  </a:ln>
                </pic:spPr>
              </pic:pic>
            </a:graphicData>
          </a:graphic>
          <wp14:sizeRelH relativeFrom="margin">
            <wp14:pctWidth>0</wp14:pctWidth>
          </wp14:sizeRelH>
        </wp:anchor>
      </w:drawing>
    </w:r>
    <w:r w:rsidRPr="0003109F">
      <w:rPr>
        <w:rFonts w:ascii="Calibri" w:eastAsia="Calibri" w:hAnsi="Calibri" w:cs="Times New Roman"/>
        <w:color w:val="1F4E79" w:themeColor="accent5" w:themeShade="80"/>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F642" w14:textId="77777777" w:rsidR="000D4CD8" w:rsidRDefault="000D4CD8" w:rsidP="00BB102D">
      <w:pPr>
        <w:spacing w:after="0" w:line="240" w:lineRule="auto"/>
      </w:pPr>
      <w:r>
        <w:separator/>
      </w:r>
    </w:p>
  </w:footnote>
  <w:footnote w:type="continuationSeparator" w:id="0">
    <w:p w14:paraId="3B297E7F" w14:textId="77777777" w:rsidR="000D4CD8" w:rsidRDefault="000D4CD8" w:rsidP="00BB102D">
      <w:pPr>
        <w:spacing w:after="0" w:line="240" w:lineRule="auto"/>
      </w:pPr>
      <w:r>
        <w:continuationSeparator/>
      </w:r>
    </w:p>
  </w:footnote>
  <w:footnote w:id="1">
    <w:p w14:paraId="53E2F10F" w14:textId="0F45D042" w:rsidR="00E31C24" w:rsidRPr="00AF3FB5" w:rsidRDefault="00E31C24" w:rsidP="00AF3FB5">
      <w:pPr>
        <w:pStyle w:val="FootnoteText"/>
        <w:ind w:right="-379"/>
        <w:jc w:val="left"/>
        <w:rPr>
          <w:lang w:val="el-GR"/>
        </w:rPr>
      </w:pPr>
      <w:r w:rsidRPr="00AF3FB5">
        <w:rPr>
          <w:rStyle w:val="FootnoteReference"/>
          <w:lang w:val="el-GR"/>
        </w:rPr>
        <w:t>1</w:t>
      </w:r>
      <w:r w:rsidRPr="00AF3FB5">
        <w:rPr>
          <w:lang w:val="el-GR"/>
        </w:rPr>
        <w:t xml:space="preserve"> </w:t>
      </w:r>
      <w:r w:rsidRPr="00AF3FB5">
        <w:rPr>
          <w:sz w:val="16"/>
          <w:szCs w:val="16"/>
          <w:lang w:val="el-GR"/>
        </w:rPr>
        <w:t>Εξαιρουμένου του καθαρού δανεισμού του Μορέα (δάνεια χωρίς αναγωγή ύψους €406,6 εκατ.</w:t>
      </w:r>
      <w:r w:rsidR="00FA1AB7">
        <w:rPr>
          <w:sz w:val="16"/>
          <w:szCs w:val="16"/>
          <w:lang w:val="el-GR"/>
        </w:rPr>
        <w:t xml:space="preserve"> και καταθέσεις €41,4 εκατ.</w:t>
      </w:r>
      <w:r w:rsidRPr="00AF3FB5">
        <w:rPr>
          <w:sz w:val="16"/>
          <w:szCs w:val="16"/>
          <w:lang w:val="el-GR"/>
        </w:rPr>
        <w:t>) και υποχρεώσεων από μισθώσεις ΔΠΧΑ 16.</w:t>
      </w:r>
    </w:p>
  </w:footnote>
  <w:footnote w:id="2">
    <w:p w14:paraId="5908253D" w14:textId="77777777" w:rsidR="00E31C24" w:rsidRDefault="00E31C24" w:rsidP="009957E1">
      <w:pPr>
        <w:pStyle w:val="FootnoteText"/>
        <w:jc w:val="left"/>
        <w:rPr>
          <w:sz w:val="16"/>
          <w:szCs w:val="16"/>
          <w:lang w:val="el-GR"/>
        </w:rPr>
      </w:pPr>
      <w:r w:rsidRPr="009957E1">
        <w:rPr>
          <w:rStyle w:val="FootnoteReference"/>
          <w:sz w:val="16"/>
          <w:szCs w:val="16"/>
        </w:rPr>
        <w:footnoteRef/>
      </w:r>
      <w:r w:rsidRPr="009957E1">
        <w:rPr>
          <w:lang w:val="el-GR"/>
        </w:rPr>
        <w:t xml:space="preserve"> </w:t>
      </w:r>
      <w:r w:rsidRPr="009957E1">
        <w:rPr>
          <w:sz w:val="16"/>
          <w:szCs w:val="16"/>
          <w:lang w:val="el-GR"/>
        </w:rPr>
        <w:t xml:space="preserve">Εξαιρουμένης της επιβάρυνσης των αποτελεσμάτων 2021 κατά €26,2 εκατ. συνεπεία αρνητικής έκβασης διαιτησίας για έργο </w:t>
      </w:r>
    </w:p>
    <w:p w14:paraId="664BD998" w14:textId="4A660EB6" w:rsidR="00E31C24" w:rsidRPr="009957E1" w:rsidRDefault="00E31C24" w:rsidP="009957E1">
      <w:pPr>
        <w:pStyle w:val="FootnoteText"/>
        <w:jc w:val="left"/>
        <w:rPr>
          <w:lang w:val="el-GR"/>
        </w:rPr>
      </w:pPr>
      <w:r>
        <w:rPr>
          <w:sz w:val="16"/>
          <w:szCs w:val="16"/>
          <w:lang w:val="el-GR"/>
        </w:rPr>
        <w:t xml:space="preserve">  </w:t>
      </w:r>
      <w:r w:rsidRPr="009957E1">
        <w:rPr>
          <w:sz w:val="16"/>
          <w:szCs w:val="16"/>
          <w:lang w:val="el-GR"/>
        </w:rPr>
        <w:t>στο Κατάρ</w:t>
      </w:r>
    </w:p>
  </w:footnote>
  <w:footnote w:id="3">
    <w:p w14:paraId="17A4A499" w14:textId="02AC5B13" w:rsidR="00E31C24" w:rsidRPr="003A1DC8" w:rsidRDefault="00E31C24" w:rsidP="003A1DC8">
      <w:pPr>
        <w:pStyle w:val="FootnoteText"/>
        <w:jc w:val="left"/>
        <w:rPr>
          <w:sz w:val="16"/>
          <w:szCs w:val="16"/>
          <w:lang w:val="el-GR"/>
        </w:rPr>
      </w:pPr>
      <w:r w:rsidRPr="003A1DC8">
        <w:rPr>
          <w:rStyle w:val="FootnoteReference"/>
          <w:sz w:val="16"/>
          <w:szCs w:val="16"/>
        </w:rPr>
        <w:footnoteRef/>
      </w:r>
      <w:r w:rsidRPr="003A1DC8">
        <w:rPr>
          <w:sz w:val="16"/>
          <w:szCs w:val="16"/>
          <w:vertAlign w:val="superscript"/>
          <w:lang w:val="el-GR"/>
        </w:rPr>
        <w:t xml:space="preserve"> </w:t>
      </w:r>
      <w:r w:rsidRPr="003A1DC8">
        <w:rPr>
          <w:sz w:val="16"/>
          <w:szCs w:val="16"/>
          <w:lang w:val="el-GR"/>
        </w:rPr>
        <w:t xml:space="preserve">Αναπροσαρμογή ως προς την εφάπαξ επιβάρυνση </w:t>
      </w:r>
      <w:r>
        <w:rPr>
          <w:sz w:val="16"/>
          <w:szCs w:val="16"/>
          <w:lang w:val="el-GR"/>
        </w:rPr>
        <w:t xml:space="preserve">στη χρήση 2022 </w:t>
      </w:r>
      <w:r w:rsidRPr="003A1DC8">
        <w:rPr>
          <w:sz w:val="16"/>
          <w:szCs w:val="16"/>
          <w:lang w:val="el-GR"/>
        </w:rPr>
        <w:t xml:space="preserve">με ποσό ύψους €9,0 εκατ. λόγω των επιπτώσεων της κακοκαιρίας "Ελπίς". </w:t>
      </w:r>
    </w:p>
    <w:p w14:paraId="213E4587" w14:textId="6A767E00" w:rsidR="00E31C24" w:rsidRPr="003A1DC8" w:rsidRDefault="00E31C24" w:rsidP="009957E1">
      <w:pPr>
        <w:pStyle w:val="FootnoteText"/>
        <w:jc w:val="left"/>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2229" w14:textId="7D122447" w:rsidR="00E31C24" w:rsidRPr="00D35C26" w:rsidRDefault="00E31C24" w:rsidP="00D35C26">
    <w:pPr>
      <w:spacing w:after="0"/>
      <w:ind w:left="-108" w:right="-522" w:hanging="10"/>
      <w:jc w:val="right"/>
      <w:rPr>
        <w:rFonts w:ascii="Segoe UI" w:eastAsia="Segoe UI" w:hAnsi="Segoe UI" w:cs="Segoe UI"/>
        <w:b/>
        <w:color w:val="6F7273"/>
        <w:sz w:val="16"/>
        <w:szCs w:val="24"/>
        <w:lang w:val="el-GR" w:bidi="en-US"/>
      </w:rPr>
    </w:pPr>
    <w:r>
      <w:rPr>
        <w:noProof/>
        <w:lang w:val="en-US"/>
      </w:rPr>
      <w:drawing>
        <wp:anchor distT="0" distB="0" distL="114300" distR="114300" simplePos="0" relativeHeight="251659264" behindDoc="0" locked="0" layoutInCell="1" allowOverlap="1" wp14:anchorId="7A470213" wp14:editId="7D5B238F">
          <wp:simplePos x="0" y="0"/>
          <wp:positionH relativeFrom="page">
            <wp:posOffset>407775</wp:posOffset>
          </wp:positionH>
          <wp:positionV relativeFrom="paragraph">
            <wp:posOffset>-454200</wp:posOffset>
          </wp:positionV>
          <wp:extent cx="2293620" cy="89491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894913"/>
                  </a:xfrm>
                  <a:prstGeom prst="rect">
                    <a:avLst/>
                  </a:prstGeom>
                  <a:noFill/>
                </pic:spPr>
              </pic:pic>
            </a:graphicData>
          </a:graphic>
          <wp14:sizeRelH relativeFrom="margin">
            <wp14:pctWidth>0</wp14:pctWidth>
          </wp14:sizeRelH>
          <wp14:sizeRelV relativeFrom="margin">
            <wp14:pctHeight>0</wp14:pctHeight>
          </wp14:sizeRelV>
        </wp:anchor>
      </w:drawing>
    </w:r>
    <w:r w:rsidRPr="00D35C26">
      <w:rPr>
        <w:rFonts w:ascii="Segoe UI" w:eastAsia="Segoe UI" w:hAnsi="Segoe UI" w:cs="Segoe UI"/>
        <w:b/>
        <w:color w:val="6F7273"/>
        <w:sz w:val="16"/>
        <w:szCs w:val="24"/>
        <w:lang w:val="el-GR" w:bidi="en-US"/>
      </w:rPr>
      <w:t>ΕΛΛΑΚΤΩΡ Α.Ε.</w:t>
    </w:r>
  </w:p>
  <w:p w14:paraId="26E8378B" w14:textId="77777777" w:rsidR="00E31C24" w:rsidRPr="00D35C26" w:rsidRDefault="00E31C24" w:rsidP="00D35C26">
    <w:pPr>
      <w:spacing w:after="0"/>
      <w:ind w:left="-108" w:right="-522" w:hanging="10"/>
      <w:jc w:val="right"/>
      <w:rPr>
        <w:rFonts w:ascii="Segoe UI" w:eastAsia="Segoe UI" w:hAnsi="Segoe UI" w:cs="Segoe UI"/>
        <w:color w:val="6F7273"/>
        <w:sz w:val="16"/>
        <w:szCs w:val="24"/>
        <w:lang w:val="el-GR" w:bidi="en-US"/>
      </w:rPr>
    </w:pPr>
    <w:r w:rsidRPr="00D35C26">
      <w:rPr>
        <w:rFonts w:ascii="Segoe UI" w:eastAsia="Segoe UI" w:hAnsi="Segoe UI" w:cs="Segoe UI"/>
        <w:color w:val="6F7273"/>
        <w:sz w:val="16"/>
        <w:szCs w:val="24"/>
        <w:lang w:val="el-GR" w:bidi="en-US"/>
      </w:rPr>
      <w:t>Ερμού 25, 145 64 Νέα Κηφισιά</w:t>
    </w:r>
  </w:p>
  <w:p w14:paraId="35A78F43" w14:textId="0F29A536" w:rsidR="00E31C24" w:rsidRPr="00BB2E97" w:rsidRDefault="00E31C24" w:rsidP="00D35C26">
    <w:pPr>
      <w:spacing w:after="0"/>
      <w:ind w:left="-108" w:right="-522" w:hanging="10"/>
      <w:jc w:val="right"/>
      <w:rPr>
        <w:rFonts w:ascii="Segoe UI" w:eastAsia="Segoe UI" w:hAnsi="Segoe UI" w:cs="Segoe UI"/>
        <w:color w:val="6F7273"/>
        <w:sz w:val="16"/>
        <w:szCs w:val="24"/>
        <w:lang w:val="en-GB" w:bidi="en-US"/>
      </w:rPr>
    </w:pPr>
    <w:r w:rsidRPr="00D35C26">
      <w:rPr>
        <w:rFonts w:ascii="Segoe UI" w:eastAsia="Segoe UI" w:hAnsi="Segoe UI" w:cs="Segoe UI"/>
        <w:b/>
        <w:color w:val="E4022D"/>
        <w:sz w:val="16"/>
        <w:szCs w:val="24"/>
        <w:lang w:val="el-GR" w:bidi="en-US"/>
      </w:rPr>
      <w:t>Τ</w:t>
    </w:r>
    <w:r w:rsidRPr="00BB2E97">
      <w:rPr>
        <w:rFonts w:ascii="Segoe UI" w:eastAsia="Segoe UI" w:hAnsi="Segoe UI" w:cs="Segoe UI"/>
        <w:color w:val="6F7273"/>
        <w:sz w:val="16"/>
        <w:szCs w:val="24"/>
        <w:lang w:val="en-GB" w:bidi="en-US"/>
      </w:rPr>
      <w:t xml:space="preserve">: +30 210 8185000 </w:t>
    </w:r>
    <w:r w:rsidRPr="00D35C26">
      <w:rPr>
        <w:rFonts w:ascii="Segoe UI" w:eastAsia="Segoe UI" w:hAnsi="Segoe UI" w:cs="Segoe UI"/>
        <w:b/>
        <w:color w:val="E4022D"/>
        <w:sz w:val="16"/>
        <w:szCs w:val="24"/>
        <w:lang w:val="en-US" w:bidi="en-US"/>
      </w:rPr>
      <w:t>E</w:t>
    </w:r>
    <w:r w:rsidRPr="00BB2E97">
      <w:rPr>
        <w:rFonts w:ascii="Segoe UI" w:eastAsia="Segoe UI" w:hAnsi="Segoe UI" w:cs="Segoe UI"/>
        <w:color w:val="6F7273"/>
        <w:sz w:val="16"/>
        <w:szCs w:val="24"/>
        <w:lang w:val="en-GB" w:bidi="en-US"/>
      </w:rPr>
      <w:t xml:space="preserve">: </w:t>
    </w:r>
    <w:r w:rsidR="00817EFB" w:rsidRPr="00255CA4">
      <w:rPr>
        <w:rFonts w:ascii="Segoe UI" w:eastAsia="Segoe UI" w:hAnsi="Segoe UI" w:cs="Segoe UI"/>
        <w:color w:val="6F7273"/>
        <w:sz w:val="16"/>
        <w:szCs w:val="24"/>
        <w:lang w:val="en-US" w:bidi="en-US"/>
      </w:rPr>
      <w:t>Info</w:t>
    </w:r>
    <w:r w:rsidR="00817EFB" w:rsidRPr="00BB2E97">
      <w:rPr>
        <w:rFonts w:ascii="Segoe UI" w:eastAsia="Segoe UI" w:hAnsi="Segoe UI" w:cs="Segoe UI"/>
        <w:color w:val="6F7273"/>
        <w:sz w:val="16"/>
        <w:szCs w:val="24"/>
        <w:lang w:val="en-GB" w:bidi="en-US"/>
      </w:rPr>
      <w:t>@</w:t>
    </w:r>
    <w:r w:rsidR="00817EFB" w:rsidRPr="00255CA4">
      <w:rPr>
        <w:rFonts w:ascii="Segoe UI" w:eastAsia="Segoe UI" w:hAnsi="Segoe UI" w:cs="Segoe UI"/>
        <w:color w:val="6F7273"/>
        <w:sz w:val="16"/>
        <w:szCs w:val="24"/>
        <w:lang w:val="en-US" w:bidi="en-US"/>
      </w:rPr>
      <w:t>ellaktor</w:t>
    </w:r>
    <w:r w:rsidR="00817EFB" w:rsidRPr="00BB2E97">
      <w:rPr>
        <w:rFonts w:ascii="Segoe UI" w:eastAsia="Segoe UI" w:hAnsi="Segoe UI" w:cs="Segoe UI"/>
        <w:color w:val="6F7273"/>
        <w:sz w:val="16"/>
        <w:szCs w:val="24"/>
        <w:lang w:val="en-GB" w:bidi="en-US"/>
      </w:rPr>
      <w:t>.</w:t>
    </w:r>
    <w:r w:rsidR="00817EFB" w:rsidRPr="00255CA4">
      <w:rPr>
        <w:rFonts w:ascii="Segoe UI" w:eastAsia="Segoe UI" w:hAnsi="Segoe UI" w:cs="Segoe UI"/>
        <w:color w:val="6F7273"/>
        <w:sz w:val="16"/>
        <w:szCs w:val="24"/>
        <w:lang w:val="en-US" w:bidi="en-US"/>
      </w:rPr>
      <w:t>com</w:t>
    </w:r>
    <w:r w:rsidRPr="00BB2E97">
      <w:rPr>
        <w:rFonts w:ascii="Segoe UI" w:eastAsia="Segoe UI" w:hAnsi="Segoe UI" w:cs="Segoe UI"/>
        <w:color w:val="6F7273"/>
        <w:sz w:val="16"/>
        <w:szCs w:val="24"/>
        <w:lang w:val="en-GB" w:bidi="en-US"/>
      </w:rPr>
      <w:t xml:space="preserve"> </w:t>
    </w:r>
    <w:r w:rsidRPr="00D35C26">
      <w:rPr>
        <w:rFonts w:ascii="Segoe UI" w:eastAsia="Segoe UI" w:hAnsi="Segoe UI" w:cs="Segoe UI"/>
        <w:b/>
        <w:color w:val="E4022D"/>
        <w:sz w:val="16"/>
        <w:szCs w:val="24"/>
        <w:lang w:val="en-US" w:bidi="en-US"/>
      </w:rPr>
      <w:t>W</w:t>
    </w:r>
    <w:r w:rsidRPr="00BB2E97">
      <w:rPr>
        <w:rFonts w:ascii="Segoe UI" w:eastAsia="Segoe UI" w:hAnsi="Segoe UI" w:cs="Segoe UI"/>
        <w:color w:val="6F7273"/>
        <w:sz w:val="16"/>
        <w:szCs w:val="24"/>
        <w:lang w:val="en-GB" w:bidi="en-US"/>
      </w:rPr>
      <w:t xml:space="preserve">: </w:t>
    </w:r>
    <w:r w:rsidRPr="00D35C26">
      <w:rPr>
        <w:rFonts w:ascii="Segoe UI" w:eastAsia="Segoe UI" w:hAnsi="Segoe UI" w:cs="Segoe UI"/>
        <w:color w:val="6F7273"/>
        <w:sz w:val="16"/>
        <w:szCs w:val="24"/>
        <w:lang w:val="en-US" w:bidi="en-US"/>
      </w:rPr>
      <w:t>ellaktor</w:t>
    </w:r>
    <w:r w:rsidRPr="00BB2E97">
      <w:rPr>
        <w:rFonts w:ascii="Segoe UI" w:eastAsia="Segoe UI" w:hAnsi="Segoe UI" w:cs="Segoe UI"/>
        <w:color w:val="6F7273"/>
        <w:sz w:val="16"/>
        <w:szCs w:val="24"/>
        <w:lang w:val="en-GB" w:bidi="en-US"/>
      </w:rPr>
      <w:t>.</w:t>
    </w:r>
    <w:r w:rsidRPr="00D35C26">
      <w:rPr>
        <w:rFonts w:ascii="Segoe UI" w:eastAsia="Segoe UI" w:hAnsi="Segoe UI" w:cs="Segoe UI"/>
        <w:color w:val="6F7273"/>
        <w:sz w:val="16"/>
        <w:szCs w:val="24"/>
        <w:lang w:val="en-US" w:bidi="en-US"/>
      </w:rPr>
      <w:t>com</w:t>
    </w:r>
  </w:p>
  <w:p w14:paraId="73C84D29" w14:textId="5DE9F63B" w:rsidR="00E31C24" w:rsidRPr="00BB2E97" w:rsidRDefault="00E31C24" w:rsidP="00675B4B">
    <w:pPr>
      <w:spacing w:after="0"/>
      <w:ind w:left="-108" w:right="-522" w:hanging="10"/>
      <w:rPr>
        <w:rFonts w:ascii="Segoe UI" w:eastAsia="Segoe UI" w:hAnsi="Segoe UI" w:cs="Segoe UI"/>
        <w:b/>
        <w:i/>
        <w:iCs/>
        <w:color w:val="808080" w:themeColor="background1" w:themeShade="80"/>
        <w:sz w:val="18"/>
        <w:szCs w:val="18"/>
        <w:lang w:val="en-GB" w:bidi="en-US"/>
      </w:rPr>
    </w:pPr>
    <w:r w:rsidRPr="00BB2E97">
      <w:rPr>
        <w:rFonts w:ascii="Segoe UI" w:eastAsia="Segoe UI" w:hAnsi="Segoe UI" w:cs="Segoe UI"/>
        <w:b/>
        <w:i/>
        <w:iCs/>
        <w:color w:val="808080" w:themeColor="background1" w:themeShade="80"/>
        <w:sz w:val="18"/>
        <w:szCs w:val="18"/>
        <w:lang w:val="en-GB" w:bidi="en-US"/>
      </w:rPr>
      <w:t xml:space="preserve"> </w:t>
    </w:r>
  </w:p>
  <w:p w14:paraId="3A04EF63" w14:textId="77777777" w:rsidR="00E31C24" w:rsidRPr="00BB2E97" w:rsidRDefault="00E31C24" w:rsidP="00675B4B">
    <w:pPr>
      <w:spacing w:after="0"/>
      <w:ind w:left="-108" w:right="-522" w:hanging="1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4.8pt" o:bullet="t">
        <v:imagedata r:id="rId1" o:title="τριγωνο"/>
      </v:shape>
    </w:pict>
  </w:numPicBullet>
  <w:abstractNum w:abstractNumId="0" w15:restartNumberingAfterBreak="0">
    <w:nsid w:val="0905300E"/>
    <w:multiLevelType w:val="hybridMultilevel"/>
    <w:tmpl w:val="7FFA232C"/>
    <w:lvl w:ilvl="0" w:tplc="0408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8E552D"/>
    <w:multiLevelType w:val="hybridMultilevel"/>
    <w:tmpl w:val="6110F8EE"/>
    <w:lvl w:ilvl="0" w:tplc="A9C2F3E4">
      <w:start w:val="1"/>
      <w:numFmt w:val="bullet"/>
      <w:lvlText w:val=""/>
      <w:lvlJc w:val="left"/>
      <w:pPr>
        <w:ind w:left="720" w:hanging="360"/>
      </w:pPr>
      <w:rPr>
        <w:rFonts w:ascii="Wingdings" w:hAnsi="Wingdings"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51C98"/>
    <w:multiLevelType w:val="hybridMultilevel"/>
    <w:tmpl w:val="3E4E8DAA"/>
    <w:lvl w:ilvl="0" w:tplc="B8C042EE">
      <w:start w:val="1"/>
      <w:numFmt w:val="bullet"/>
      <w:lvlText w:val=""/>
      <w:lvlJc w:val="left"/>
      <w:pPr>
        <w:ind w:left="-131" w:hanging="360"/>
      </w:pPr>
      <w:rPr>
        <w:rFonts w:ascii="Wingdings" w:hAnsi="Wingdings" w:hint="default"/>
        <w:color w:val="595959" w:themeColor="text1" w:themeTint="A6"/>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 w15:restartNumberingAfterBreak="0">
    <w:nsid w:val="296F5364"/>
    <w:multiLevelType w:val="hybridMultilevel"/>
    <w:tmpl w:val="F0CC4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58E1"/>
    <w:multiLevelType w:val="hybridMultilevel"/>
    <w:tmpl w:val="F32C8890"/>
    <w:lvl w:ilvl="0" w:tplc="04090003">
      <w:start w:val="1"/>
      <w:numFmt w:val="bullet"/>
      <w:lvlText w:val="o"/>
      <w:lvlJc w:val="left"/>
      <w:pPr>
        <w:ind w:left="578" w:hanging="360"/>
      </w:pPr>
      <w:rPr>
        <w:rFonts w:ascii="Courier New" w:hAnsi="Courier New" w:cs="Courier New"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15:restartNumberingAfterBreak="0">
    <w:nsid w:val="4A266AC2"/>
    <w:multiLevelType w:val="hybridMultilevel"/>
    <w:tmpl w:val="E9027442"/>
    <w:lvl w:ilvl="0" w:tplc="B8C042EE">
      <w:start w:val="1"/>
      <w:numFmt w:val="bullet"/>
      <w:lvlText w:val=""/>
      <w:lvlJc w:val="left"/>
      <w:pPr>
        <w:ind w:left="360" w:hanging="360"/>
      </w:pPr>
      <w:rPr>
        <w:rFonts w:ascii="Wingdings" w:hAnsi="Wingdings" w:hint="default"/>
        <w:color w:val="595959" w:themeColor="text1" w:themeTint="A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D062D03"/>
    <w:multiLevelType w:val="hybridMultilevel"/>
    <w:tmpl w:val="1DFA8316"/>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4D905AC7"/>
    <w:multiLevelType w:val="hybridMultilevel"/>
    <w:tmpl w:val="73FCE70A"/>
    <w:lvl w:ilvl="0" w:tplc="0408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52108CA"/>
    <w:multiLevelType w:val="hybridMultilevel"/>
    <w:tmpl w:val="1666BA1E"/>
    <w:lvl w:ilvl="0" w:tplc="9FBEBFBA">
      <w:start w:val="1"/>
      <w:numFmt w:val="bullet"/>
      <w:lvlText w:val=""/>
      <w:lvlPicBulletId w:val="0"/>
      <w:lvlJc w:val="left"/>
      <w:pPr>
        <w:ind w:left="2427" w:hanging="360"/>
      </w:pPr>
      <w:rPr>
        <w:rFonts w:ascii="Symbol" w:hAnsi="Symbol" w:hint="default"/>
        <w:color w:val="auto"/>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9" w15:restartNumberingAfterBreak="0">
    <w:nsid w:val="6EF2014F"/>
    <w:multiLevelType w:val="hybridMultilevel"/>
    <w:tmpl w:val="C3F2CD9A"/>
    <w:lvl w:ilvl="0" w:tplc="447C9FA4">
      <w:start w:val="1"/>
      <w:numFmt w:val="bullet"/>
      <w:lvlText w:val=""/>
      <w:lvlJc w:val="left"/>
      <w:pPr>
        <w:tabs>
          <w:tab w:val="num" w:pos="720"/>
        </w:tabs>
        <w:ind w:left="720" w:hanging="360"/>
      </w:pPr>
      <w:rPr>
        <w:rFonts w:ascii="Wingdings" w:hAnsi="Wingdings" w:hint="default"/>
      </w:rPr>
    </w:lvl>
    <w:lvl w:ilvl="1" w:tplc="C3A4FDA6" w:tentative="1">
      <w:start w:val="1"/>
      <w:numFmt w:val="bullet"/>
      <w:lvlText w:val=""/>
      <w:lvlJc w:val="left"/>
      <w:pPr>
        <w:tabs>
          <w:tab w:val="num" w:pos="1440"/>
        </w:tabs>
        <w:ind w:left="1440" w:hanging="360"/>
      </w:pPr>
      <w:rPr>
        <w:rFonts w:ascii="Wingdings" w:hAnsi="Wingdings" w:hint="default"/>
      </w:rPr>
    </w:lvl>
    <w:lvl w:ilvl="2" w:tplc="4D9CB6D8" w:tentative="1">
      <w:start w:val="1"/>
      <w:numFmt w:val="bullet"/>
      <w:lvlText w:val=""/>
      <w:lvlJc w:val="left"/>
      <w:pPr>
        <w:tabs>
          <w:tab w:val="num" w:pos="2160"/>
        </w:tabs>
        <w:ind w:left="2160" w:hanging="360"/>
      </w:pPr>
      <w:rPr>
        <w:rFonts w:ascii="Wingdings" w:hAnsi="Wingdings" w:hint="default"/>
      </w:rPr>
    </w:lvl>
    <w:lvl w:ilvl="3" w:tplc="0A84C12E" w:tentative="1">
      <w:start w:val="1"/>
      <w:numFmt w:val="bullet"/>
      <w:lvlText w:val=""/>
      <w:lvlJc w:val="left"/>
      <w:pPr>
        <w:tabs>
          <w:tab w:val="num" w:pos="2880"/>
        </w:tabs>
        <w:ind w:left="2880" w:hanging="360"/>
      </w:pPr>
      <w:rPr>
        <w:rFonts w:ascii="Wingdings" w:hAnsi="Wingdings" w:hint="default"/>
      </w:rPr>
    </w:lvl>
    <w:lvl w:ilvl="4" w:tplc="A812465C" w:tentative="1">
      <w:start w:val="1"/>
      <w:numFmt w:val="bullet"/>
      <w:lvlText w:val=""/>
      <w:lvlJc w:val="left"/>
      <w:pPr>
        <w:tabs>
          <w:tab w:val="num" w:pos="3600"/>
        </w:tabs>
        <w:ind w:left="3600" w:hanging="360"/>
      </w:pPr>
      <w:rPr>
        <w:rFonts w:ascii="Wingdings" w:hAnsi="Wingdings" w:hint="default"/>
      </w:rPr>
    </w:lvl>
    <w:lvl w:ilvl="5" w:tplc="A5BED7EE" w:tentative="1">
      <w:start w:val="1"/>
      <w:numFmt w:val="bullet"/>
      <w:lvlText w:val=""/>
      <w:lvlJc w:val="left"/>
      <w:pPr>
        <w:tabs>
          <w:tab w:val="num" w:pos="4320"/>
        </w:tabs>
        <w:ind w:left="4320" w:hanging="360"/>
      </w:pPr>
      <w:rPr>
        <w:rFonts w:ascii="Wingdings" w:hAnsi="Wingdings" w:hint="default"/>
      </w:rPr>
    </w:lvl>
    <w:lvl w:ilvl="6" w:tplc="7F869C8E" w:tentative="1">
      <w:start w:val="1"/>
      <w:numFmt w:val="bullet"/>
      <w:lvlText w:val=""/>
      <w:lvlJc w:val="left"/>
      <w:pPr>
        <w:tabs>
          <w:tab w:val="num" w:pos="5040"/>
        </w:tabs>
        <w:ind w:left="5040" w:hanging="360"/>
      </w:pPr>
      <w:rPr>
        <w:rFonts w:ascii="Wingdings" w:hAnsi="Wingdings" w:hint="default"/>
      </w:rPr>
    </w:lvl>
    <w:lvl w:ilvl="7" w:tplc="81D06C6C" w:tentative="1">
      <w:start w:val="1"/>
      <w:numFmt w:val="bullet"/>
      <w:lvlText w:val=""/>
      <w:lvlJc w:val="left"/>
      <w:pPr>
        <w:tabs>
          <w:tab w:val="num" w:pos="5760"/>
        </w:tabs>
        <w:ind w:left="5760" w:hanging="360"/>
      </w:pPr>
      <w:rPr>
        <w:rFonts w:ascii="Wingdings" w:hAnsi="Wingdings" w:hint="default"/>
      </w:rPr>
    </w:lvl>
    <w:lvl w:ilvl="8" w:tplc="C6424B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B20E41"/>
    <w:multiLevelType w:val="hybridMultilevel"/>
    <w:tmpl w:val="52726F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7D212BEF"/>
    <w:multiLevelType w:val="hybridMultilevel"/>
    <w:tmpl w:val="71F89BB8"/>
    <w:lvl w:ilvl="0" w:tplc="9FBEBFB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5C5CC2"/>
    <w:multiLevelType w:val="hybridMultilevel"/>
    <w:tmpl w:val="9A90EFFA"/>
    <w:lvl w:ilvl="0" w:tplc="9FBEBFBA">
      <w:start w:val="1"/>
      <w:numFmt w:val="bullet"/>
      <w:lvlText w:val=""/>
      <w:lvlPicBulletId w:val="0"/>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7F152D0C"/>
    <w:multiLevelType w:val="hybridMultilevel"/>
    <w:tmpl w:val="FA8C863C"/>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2"/>
  </w:num>
  <w:num w:numId="5">
    <w:abstractNumId w:val="8"/>
  </w:num>
  <w:num w:numId="6">
    <w:abstractNumId w:val="13"/>
  </w:num>
  <w:num w:numId="7">
    <w:abstractNumId w:val="4"/>
  </w:num>
  <w:num w:numId="8">
    <w:abstractNumId w:val="11"/>
  </w:num>
  <w:num w:numId="9">
    <w:abstractNumId w:val="12"/>
  </w:num>
  <w:num w:numId="10">
    <w:abstractNumId w:val="0"/>
  </w:num>
  <w:num w:numId="11">
    <w:abstractNumId w:val="8"/>
  </w:num>
  <w:num w:numId="12">
    <w:abstractNumId w:val="6"/>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2D"/>
    <w:rsid w:val="00007271"/>
    <w:rsid w:val="000251B1"/>
    <w:rsid w:val="0003109F"/>
    <w:rsid w:val="0004477D"/>
    <w:rsid w:val="00051C9E"/>
    <w:rsid w:val="0007018B"/>
    <w:rsid w:val="00074A3A"/>
    <w:rsid w:val="00090C67"/>
    <w:rsid w:val="000B3F21"/>
    <w:rsid w:val="000C3DD1"/>
    <w:rsid w:val="000D4CD8"/>
    <w:rsid w:val="000E6249"/>
    <w:rsid w:val="00101D93"/>
    <w:rsid w:val="0012373C"/>
    <w:rsid w:val="001537BC"/>
    <w:rsid w:val="00160715"/>
    <w:rsid w:val="00164E08"/>
    <w:rsid w:val="001C07E7"/>
    <w:rsid w:val="001E147D"/>
    <w:rsid w:val="001F2C8B"/>
    <w:rsid w:val="002037D9"/>
    <w:rsid w:val="00206E5C"/>
    <w:rsid w:val="002108DA"/>
    <w:rsid w:val="002127B1"/>
    <w:rsid w:val="0021343F"/>
    <w:rsid w:val="00215069"/>
    <w:rsid w:val="00247548"/>
    <w:rsid w:val="00255CA4"/>
    <w:rsid w:val="00267100"/>
    <w:rsid w:val="00280E5B"/>
    <w:rsid w:val="00284FF1"/>
    <w:rsid w:val="002A7369"/>
    <w:rsid w:val="002A7CE7"/>
    <w:rsid w:val="002F6B99"/>
    <w:rsid w:val="00311CF4"/>
    <w:rsid w:val="00313481"/>
    <w:rsid w:val="00316305"/>
    <w:rsid w:val="003227F3"/>
    <w:rsid w:val="00341FF4"/>
    <w:rsid w:val="00363CD7"/>
    <w:rsid w:val="00374C0D"/>
    <w:rsid w:val="00384F3F"/>
    <w:rsid w:val="003A1DC8"/>
    <w:rsid w:val="003C0DB7"/>
    <w:rsid w:val="003C1ECD"/>
    <w:rsid w:val="003C39FD"/>
    <w:rsid w:val="003D2618"/>
    <w:rsid w:val="003D27C0"/>
    <w:rsid w:val="00424580"/>
    <w:rsid w:val="0045364A"/>
    <w:rsid w:val="00471923"/>
    <w:rsid w:val="004777BF"/>
    <w:rsid w:val="0048316F"/>
    <w:rsid w:val="004A46CF"/>
    <w:rsid w:val="00544B13"/>
    <w:rsid w:val="00550EEE"/>
    <w:rsid w:val="0055140B"/>
    <w:rsid w:val="0056144F"/>
    <w:rsid w:val="00563CCD"/>
    <w:rsid w:val="00576954"/>
    <w:rsid w:val="0059033A"/>
    <w:rsid w:val="005929CC"/>
    <w:rsid w:val="005A182C"/>
    <w:rsid w:val="005A39FB"/>
    <w:rsid w:val="005C739F"/>
    <w:rsid w:val="005D0D50"/>
    <w:rsid w:val="005E3B90"/>
    <w:rsid w:val="005E482F"/>
    <w:rsid w:val="005F6A43"/>
    <w:rsid w:val="00610EF7"/>
    <w:rsid w:val="00615E11"/>
    <w:rsid w:val="00617A1C"/>
    <w:rsid w:val="00624519"/>
    <w:rsid w:val="00624E8E"/>
    <w:rsid w:val="00631A16"/>
    <w:rsid w:val="00646336"/>
    <w:rsid w:val="00670B4D"/>
    <w:rsid w:val="00675B4B"/>
    <w:rsid w:val="00685ECB"/>
    <w:rsid w:val="0069421B"/>
    <w:rsid w:val="006A55C5"/>
    <w:rsid w:val="006B3770"/>
    <w:rsid w:val="006C5C65"/>
    <w:rsid w:val="006E0DDB"/>
    <w:rsid w:val="006E1B5C"/>
    <w:rsid w:val="006E2E7E"/>
    <w:rsid w:val="006E4470"/>
    <w:rsid w:val="006E7FDD"/>
    <w:rsid w:val="00715191"/>
    <w:rsid w:val="00726992"/>
    <w:rsid w:val="00734B27"/>
    <w:rsid w:val="00741580"/>
    <w:rsid w:val="00760FEC"/>
    <w:rsid w:val="0077248D"/>
    <w:rsid w:val="007B1C88"/>
    <w:rsid w:val="007B33A3"/>
    <w:rsid w:val="007C45FD"/>
    <w:rsid w:val="007C4BA3"/>
    <w:rsid w:val="007E0061"/>
    <w:rsid w:val="007E09FC"/>
    <w:rsid w:val="007E5D37"/>
    <w:rsid w:val="007E6C8A"/>
    <w:rsid w:val="007F071A"/>
    <w:rsid w:val="00815023"/>
    <w:rsid w:val="00817EFB"/>
    <w:rsid w:val="00833B7F"/>
    <w:rsid w:val="00834BA5"/>
    <w:rsid w:val="00835446"/>
    <w:rsid w:val="00835E8B"/>
    <w:rsid w:val="00841614"/>
    <w:rsid w:val="00842D8D"/>
    <w:rsid w:val="00843BBE"/>
    <w:rsid w:val="00867DC0"/>
    <w:rsid w:val="008849B9"/>
    <w:rsid w:val="008A0D5C"/>
    <w:rsid w:val="008A219C"/>
    <w:rsid w:val="008B2B3A"/>
    <w:rsid w:val="008C010A"/>
    <w:rsid w:val="008C6478"/>
    <w:rsid w:val="008F3B8C"/>
    <w:rsid w:val="008F5A16"/>
    <w:rsid w:val="008F7070"/>
    <w:rsid w:val="009021DB"/>
    <w:rsid w:val="009056D4"/>
    <w:rsid w:val="00910FDD"/>
    <w:rsid w:val="00922E64"/>
    <w:rsid w:val="0092703B"/>
    <w:rsid w:val="00945B73"/>
    <w:rsid w:val="009615A0"/>
    <w:rsid w:val="00964355"/>
    <w:rsid w:val="009709C2"/>
    <w:rsid w:val="00972EC9"/>
    <w:rsid w:val="00987616"/>
    <w:rsid w:val="009957E1"/>
    <w:rsid w:val="009A23E3"/>
    <w:rsid w:val="009A7BE8"/>
    <w:rsid w:val="009B5201"/>
    <w:rsid w:val="009C636E"/>
    <w:rsid w:val="009D476B"/>
    <w:rsid w:val="009E0FDA"/>
    <w:rsid w:val="009F43F5"/>
    <w:rsid w:val="00A04CB3"/>
    <w:rsid w:val="00A04DAE"/>
    <w:rsid w:val="00A14956"/>
    <w:rsid w:val="00A16F80"/>
    <w:rsid w:val="00A30475"/>
    <w:rsid w:val="00A30A80"/>
    <w:rsid w:val="00A634CB"/>
    <w:rsid w:val="00A71A37"/>
    <w:rsid w:val="00A7526F"/>
    <w:rsid w:val="00AC3E24"/>
    <w:rsid w:val="00AF17F9"/>
    <w:rsid w:val="00AF3FB5"/>
    <w:rsid w:val="00B012CE"/>
    <w:rsid w:val="00B056BC"/>
    <w:rsid w:val="00B076CE"/>
    <w:rsid w:val="00B15C7F"/>
    <w:rsid w:val="00B479A5"/>
    <w:rsid w:val="00B71DFA"/>
    <w:rsid w:val="00B765CD"/>
    <w:rsid w:val="00B9365B"/>
    <w:rsid w:val="00BB102D"/>
    <w:rsid w:val="00BB2E97"/>
    <w:rsid w:val="00BB502E"/>
    <w:rsid w:val="00BC75EF"/>
    <w:rsid w:val="00BD0898"/>
    <w:rsid w:val="00BD09AC"/>
    <w:rsid w:val="00BE3778"/>
    <w:rsid w:val="00BE6CCF"/>
    <w:rsid w:val="00C06C11"/>
    <w:rsid w:val="00C137A2"/>
    <w:rsid w:val="00C233F2"/>
    <w:rsid w:val="00C661B5"/>
    <w:rsid w:val="00CA6321"/>
    <w:rsid w:val="00CD2E26"/>
    <w:rsid w:val="00CE64FB"/>
    <w:rsid w:val="00CF1EC4"/>
    <w:rsid w:val="00D35248"/>
    <w:rsid w:val="00D35C26"/>
    <w:rsid w:val="00D361D0"/>
    <w:rsid w:val="00D54BE1"/>
    <w:rsid w:val="00D563BE"/>
    <w:rsid w:val="00D61E81"/>
    <w:rsid w:val="00D7691D"/>
    <w:rsid w:val="00D868B3"/>
    <w:rsid w:val="00DA1756"/>
    <w:rsid w:val="00DA5C14"/>
    <w:rsid w:val="00DB3E28"/>
    <w:rsid w:val="00DC0AAB"/>
    <w:rsid w:val="00DD76AF"/>
    <w:rsid w:val="00DE016C"/>
    <w:rsid w:val="00DE63E7"/>
    <w:rsid w:val="00DE7121"/>
    <w:rsid w:val="00DF4B76"/>
    <w:rsid w:val="00E140A1"/>
    <w:rsid w:val="00E31C24"/>
    <w:rsid w:val="00E349BF"/>
    <w:rsid w:val="00E405E4"/>
    <w:rsid w:val="00E41FFE"/>
    <w:rsid w:val="00E50941"/>
    <w:rsid w:val="00E51AF2"/>
    <w:rsid w:val="00E62C02"/>
    <w:rsid w:val="00E70062"/>
    <w:rsid w:val="00E831E9"/>
    <w:rsid w:val="00E912F1"/>
    <w:rsid w:val="00E93215"/>
    <w:rsid w:val="00EC7731"/>
    <w:rsid w:val="00ED261C"/>
    <w:rsid w:val="00ED327C"/>
    <w:rsid w:val="00EE1C8E"/>
    <w:rsid w:val="00F01BB9"/>
    <w:rsid w:val="00F2535A"/>
    <w:rsid w:val="00F255C1"/>
    <w:rsid w:val="00F2585C"/>
    <w:rsid w:val="00F34A37"/>
    <w:rsid w:val="00F424CC"/>
    <w:rsid w:val="00F43231"/>
    <w:rsid w:val="00F573D8"/>
    <w:rsid w:val="00F8290A"/>
    <w:rsid w:val="00F82C58"/>
    <w:rsid w:val="00F95042"/>
    <w:rsid w:val="00F97D5B"/>
    <w:rsid w:val="00FA1AB7"/>
    <w:rsid w:val="00FA2B73"/>
    <w:rsid w:val="00FA61C9"/>
    <w:rsid w:val="00FC39EE"/>
    <w:rsid w:val="00FD4098"/>
    <w:rsid w:val="00FE03E5"/>
    <w:rsid w:val="00FE42EF"/>
    <w:rsid w:val="00FF0245"/>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6902"/>
  <w15:chartTrackingRefBased/>
  <w15:docId w15:val="{5321AE38-DB27-4678-B614-F2EFD1C2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02D"/>
    <w:pPr>
      <w:spacing w:after="0" w:line="240" w:lineRule="auto"/>
    </w:pPr>
    <w:rPr>
      <w:rFonts w:eastAsiaTheme="minorEastAsia"/>
    </w:rPr>
  </w:style>
  <w:style w:type="character" w:customStyle="1" w:styleId="NoSpacingChar">
    <w:name w:val="No Spacing Char"/>
    <w:basedOn w:val="DefaultParagraphFont"/>
    <w:link w:val="NoSpacing"/>
    <w:uiPriority w:val="1"/>
    <w:rsid w:val="00BB102D"/>
    <w:rPr>
      <w:rFonts w:eastAsiaTheme="minorEastAsia"/>
    </w:rPr>
  </w:style>
  <w:style w:type="paragraph" w:styleId="Header">
    <w:name w:val="header"/>
    <w:basedOn w:val="Normal"/>
    <w:link w:val="HeaderChar"/>
    <w:uiPriority w:val="99"/>
    <w:unhideWhenUsed/>
    <w:rsid w:val="00BB10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102D"/>
    <w:rPr>
      <w:lang w:val="fr-FR"/>
    </w:rPr>
  </w:style>
  <w:style w:type="paragraph" w:styleId="Footer">
    <w:name w:val="footer"/>
    <w:basedOn w:val="Normal"/>
    <w:link w:val="FooterChar"/>
    <w:uiPriority w:val="99"/>
    <w:unhideWhenUsed/>
    <w:rsid w:val="00BB10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102D"/>
    <w:rPr>
      <w:lang w:val="fr-FR"/>
    </w:rPr>
  </w:style>
  <w:style w:type="character" w:styleId="Strong">
    <w:name w:val="Strong"/>
    <w:basedOn w:val="DefaultParagraphFont"/>
    <w:uiPriority w:val="22"/>
    <w:qFormat/>
    <w:rsid w:val="00280E5B"/>
    <w:rPr>
      <w:b/>
      <w:bCs/>
    </w:rPr>
  </w:style>
  <w:style w:type="paragraph" w:styleId="ListParagraph">
    <w:name w:val="List Paragraph"/>
    <w:basedOn w:val="Normal"/>
    <w:uiPriority w:val="34"/>
    <w:qFormat/>
    <w:rsid w:val="00280E5B"/>
    <w:pPr>
      <w:ind w:left="720"/>
      <w:contextualSpacing/>
    </w:pPr>
  </w:style>
  <w:style w:type="paragraph" w:styleId="NormalWeb">
    <w:name w:val="Normal (Web)"/>
    <w:basedOn w:val="Normal"/>
    <w:uiPriority w:val="99"/>
    <w:semiHidden/>
    <w:unhideWhenUsed/>
    <w:rsid w:val="007269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51AF2"/>
    <w:rPr>
      <w:color w:val="0563C1" w:themeColor="hyperlink"/>
      <w:u w:val="single"/>
    </w:rPr>
  </w:style>
  <w:style w:type="character" w:customStyle="1" w:styleId="UnresolvedMention1">
    <w:name w:val="Unresolved Mention1"/>
    <w:basedOn w:val="DefaultParagraphFont"/>
    <w:uiPriority w:val="99"/>
    <w:semiHidden/>
    <w:unhideWhenUsed/>
    <w:rsid w:val="00E51AF2"/>
    <w:rPr>
      <w:color w:val="605E5C"/>
      <w:shd w:val="clear" w:color="auto" w:fill="E1DFDD"/>
    </w:rPr>
  </w:style>
  <w:style w:type="paragraph" w:styleId="BalloonText">
    <w:name w:val="Balloon Text"/>
    <w:basedOn w:val="Normal"/>
    <w:link w:val="BalloonTextChar"/>
    <w:uiPriority w:val="99"/>
    <w:semiHidden/>
    <w:unhideWhenUsed/>
    <w:rsid w:val="008F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8C"/>
    <w:rPr>
      <w:rFonts w:ascii="Segoe UI" w:hAnsi="Segoe UI" w:cs="Segoe UI"/>
      <w:sz w:val="18"/>
      <w:szCs w:val="18"/>
      <w:lang w:val="fr-FR"/>
    </w:rPr>
  </w:style>
  <w:style w:type="paragraph" w:styleId="FootnoteText">
    <w:name w:val="footnote text"/>
    <w:basedOn w:val="Normal"/>
    <w:link w:val="FootnoteTextChar"/>
    <w:uiPriority w:val="99"/>
    <w:semiHidden/>
    <w:unhideWhenUsed/>
    <w:rsid w:val="00F573D8"/>
    <w:pPr>
      <w:spacing w:after="0" w:line="240" w:lineRule="auto"/>
      <w:ind w:left="10" w:right="-850" w:hanging="10"/>
      <w:jc w:val="right"/>
    </w:pPr>
    <w:rPr>
      <w:rFonts w:ascii="Segoe UI" w:eastAsia="Segoe UI" w:hAnsi="Segoe UI" w:cs="Segoe UI"/>
      <w:color w:val="6F7273"/>
      <w:sz w:val="20"/>
      <w:szCs w:val="20"/>
      <w:lang w:val="en-US" w:bidi="en-US"/>
    </w:rPr>
  </w:style>
  <w:style w:type="character" w:customStyle="1" w:styleId="FootnoteTextChar">
    <w:name w:val="Footnote Text Char"/>
    <w:basedOn w:val="DefaultParagraphFont"/>
    <w:link w:val="FootnoteText"/>
    <w:uiPriority w:val="99"/>
    <w:semiHidden/>
    <w:rsid w:val="00F573D8"/>
    <w:rPr>
      <w:rFonts w:ascii="Segoe UI" w:eastAsia="Segoe UI" w:hAnsi="Segoe UI" w:cs="Segoe UI"/>
      <w:color w:val="6F7273"/>
      <w:sz w:val="20"/>
      <w:szCs w:val="20"/>
      <w:lang w:bidi="en-US"/>
    </w:rPr>
  </w:style>
  <w:style w:type="character" w:styleId="FootnoteReference">
    <w:name w:val="footnote reference"/>
    <w:uiPriority w:val="99"/>
    <w:unhideWhenUsed/>
    <w:rsid w:val="00F573D8"/>
    <w:rPr>
      <w:vertAlign w:val="superscript"/>
    </w:rPr>
  </w:style>
  <w:style w:type="table" w:styleId="GridTable5Dark-Accent5">
    <w:name w:val="Grid Table 5 Dark Accent 5"/>
    <w:basedOn w:val="TableNormal"/>
    <w:uiPriority w:val="50"/>
    <w:rsid w:val="00E91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E91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E912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90C67"/>
    <w:rPr>
      <w:sz w:val="16"/>
      <w:szCs w:val="16"/>
    </w:rPr>
  </w:style>
  <w:style w:type="paragraph" w:styleId="CommentText">
    <w:name w:val="annotation text"/>
    <w:basedOn w:val="Normal"/>
    <w:link w:val="CommentTextChar"/>
    <w:uiPriority w:val="99"/>
    <w:semiHidden/>
    <w:unhideWhenUsed/>
    <w:rsid w:val="00090C67"/>
    <w:pPr>
      <w:spacing w:line="240" w:lineRule="auto"/>
    </w:pPr>
    <w:rPr>
      <w:sz w:val="20"/>
      <w:szCs w:val="20"/>
    </w:rPr>
  </w:style>
  <w:style w:type="character" w:customStyle="1" w:styleId="CommentTextChar">
    <w:name w:val="Comment Text Char"/>
    <w:basedOn w:val="DefaultParagraphFont"/>
    <w:link w:val="CommentText"/>
    <w:uiPriority w:val="99"/>
    <w:semiHidden/>
    <w:rsid w:val="00090C67"/>
    <w:rPr>
      <w:sz w:val="20"/>
      <w:szCs w:val="20"/>
      <w:lang w:val="fr-FR"/>
    </w:rPr>
  </w:style>
  <w:style w:type="paragraph" w:styleId="CommentSubject">
    <w:name w:val="annotation subject"/>
    <w:basedOn w:val="CommentText"/>
    <w:next w:val="CommentText"/>
    <w:link w:val="CommentSubjectChar"/>
    <w:uiPriority w:val="99"/>
    <w:semiHidden/>
    <w:unhideWhenUsed/>
    <w:rsid w:val="00090C67"/>
    <w:rPr>
      <w:b/>
      <w:bCs/>
    </w:rPr>
  </w:style>
  <w:style w:type="character" w:customStyle="1" w:styleId="CommentSubjectChar">
    <w:name w:val="Comment Subject Char"/>
    <w:basedOn w:val="CommentTextChar"/>
    <w:link w:val="CommentSubject"/>
    <w:uiPriority w:val="99"/>
    <w:semiHidden/>
    <w:rsid w:val="00090C67"/>
    <w:rPr>
      <w:b/>
      <w:bCs/>
      <w:sz w:val="20"/>
      <w:szCs w:val="20"/>
      <w:lang w:val="fr-FR"/>
    </w:rPr>
  </w:style>
  <w:style w:type="paragraph" w:styleId="Revision">
    <w:name w:val="Revision"/>
    <w:hidden/>
    <w:uiPriority w:val="99"/>
    <w:semiHidden/>
    <w:rsid w:val="000C3DD1"/>
    <w:pPr>
      <w:spacing w:after="0" w:line="240" w:lineRule="auto"/>
    </w:pPr>
    <w:rPr>
      <w:lang w:val="fr-FR"/>
    </w:rPr>
  </w:style>
  <w:style w:type="paragraph" w:customStyle="1" w:styleId="pf0">
    <w:name w:val="pf0"/>
    <w:basedOn w:val="Normal"/>
    <w:rsid w:val="004A46C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f01">
    <w:name w:val="cf01"/>
    <w:basedOn w:val="DefaultParagraphFont"/>
    <w:rsid w:val="004A46CF"/>
    <w:rPr>
      <w:rFonts w:ascii="Segoe UI" w:hAnsi="Segoe UI" w:cs="Segoe UI" w:hint="default"/>
      <w:sz w:val="18"/>
      <w:szCs w:val="18"/>
    </w:rPr>
  </w:style>
  <w:style w:type="character" w:styleId="PageNumber">
    <w:name w:val="page number"/>
    <w:basedOn w:val="DefaultParagraphFont"/>
    <w:rsid w:val="00255CA4"/>
  </w:style>
  <w:style w:type="character" w:styleId="FollowedHyperlink">
    <w:name w:val="FollowedHyperlink"/>
    <w:basedOn w:val="DefaultParagraphFont"/>
    <w:uiPriority w:val="99"/>
    <w:semiHidden/>
    <w:unhideWhenUsed/>
    <w:rsid w:val="006E0DDB"/>
    <w:rPr>
      <w:color w:val="954F72" w:themeColor="followedHyperlink"/>
      <w:u w:val="single"/>
    </w:rPr>
  </w:style>
  <w:style w:type="character" w:customStyle="1" w:styleId="UnresolvedMention">
    <w:name w:val="Unresolved Mention"/>
    <w:basedOn w:val="DefaultParagraphFont"/>
    <w:uiPriority w:val="99"/>
    <w:semiHidden/>
    <w:unhideWhenUsed/>
    <w:rsid w:val="006E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059">
      <w:bodyDiv w:val="1"/>
      <w:marLeft w:val="0"/>
      <w:marRight w:val="0"/>
      <w:marTop w:val="0"/>
      <w:marBottom w:val="0"/>
      <w:divBdr>
        <w:top w:val="none" w:sz="0" w:space="0" w:color="auto"/>
        <w:left w:val="none" w:sz="0" w:space="0" w:color="auto"/>
        <w:bottom w:val="none" w:sz="0" w:space="0" w:color="auto"/>
        <w:right w:val="none" w:sz="0" w:space="0" w:color="auto"/>
      </w:divBdr>
    </w:div>
    <w:div w:id="415714497">
      <w:bodyDiv w:val="1"/>
      <w:marLeft w:val="0"/>
      <w:marRight w:val="0"/>
      <w:marTop w:val="0"/>
      <w:marBottom w:val="0"/>
      <w:divBdr>
        <w:top w:val="none" w:sz="0" w:space="0" w:color="auto"/>
        <w:left w:val="none" w:sz="0" w:space="0" w:color="auto"/>
        <w:bottom w:val="none" w:sz="0" w:space="0" w:color="auto"/>
        <w:right w:val="none" w:sz="0" w:space="0" w:color="auto"/>
      </w:divBdr>
    </w:div>
    <w:div w:id="889001781">
      <w:bodyDiv w:val="1"/>
      <w:marLeft w:val="0"/>
      <w:marRight w:val="0"/>
      <w:marTop w:val="0"/>
      <w:marBottom w:val="0"/>
      <w:divBdr>
        <w:top w:val="none" w:sz="0" w:space="0" w:color="auto"/>
        <w:left w:val="none" w:sz="0" w:space="0" w:color="auto"/>
        <w:bottom w:val="none" w:sz="0" w:space="0" w:color="auto"/>
        <w:right w:val="none" w:sz="0" w:space="0" w:color="auto"/>
      </w:divBdr>
    </w:div>
    <w:div w:id="937375669">
      <w:bodyDiv w:val="1"/>
      <w:marLeft w:val="0"/>
      <w:marRight w:val="0"/>
      <w:marTop w:val="0"/>
      <w:marBottom w:val="0"/>
      <w:divBdr>
        <w:top w:val="none" w:sz="0" w:space="0" w:color="auto"/>
        <w:left w:val="none" w:sz="0" w:space="0" w:color="auto"/>
        <w:bottom w:val="none" w:sz="0" w:space="0" w:color="auto"/>
        <w:right w:val="none" w:sz="0" w:space="0" w:color="auto"/>
      </w:divBdr>
    </w:div>
    <w:div w:id="1214200686">
      <w:bodyDiv w:val="1"/>
      <w:marLeft w:val="0"/>
      <w:marRight w:val="0"/>
      <w:marTop w:val="0"/>
      <w:marBottom w:val="0"/>
      <w:divBdr>
        <w:top w:val="none" w:sz="0" w:space="0" w:color="auto"/>
        <w:left w:val="none" w:sz="0" w:space="0" w:color="auto"/>
        <w:bottom w:val="none" w:sz="0" w:space="0" w:color="auto"/>
        <w:right w:val="none" w:sz="0" w:space="0" w:color="auto"/>
      </w:divBdr>
    </w:div>
    <w:div w:id="1338002308">
      <w:bodyDiv w:val="1"/>
      <w:marLeft w:val="0"/>
      <w:marRight w:val="0"/>
      <w:marTop w:val="0"/>
      <w:marBottom w:val="0"/>
      <w:divBdr>
        <w:top w:val="none" w:sz="0" w:space="0" w:color="auto"/>
        <w:left w:val="none" w:sz="0" w:space="0" w:color="auto"/>
        <w:bottom w:val="none" w:sz="0" w:space="0" w:color="auto"/>
        <w:right w:val="none" w:sz="0" w:space="0" w:color="auto"/>
      </w:divBdr>
    </w:div>
    <w:div w:id="1564756458">
      <w:bodyDiv w:val="1"/>
      <w:marLeft w:val="0"/>
      <w:marRight w:val="0"/>
      <w:marTop w:val="0"/>
      <w:marBottom w:val="0"/>
      <w:divBdr>
        <w:top w:val="none" w:sz="0" w:space="0" w:color="auto"/>
        <w:left w:val="none" w:sz="0" w:space="0" w:color="auto"/>
        <w:bottom w:val="none" w:sz="0" w:space="0" w:color="auto"/>
        <w:right w:val="none" w:sz="0" w:space="0" w:color="auto"/>
      </w:divBdr>
    </w:div>
    <w:div w:id="1629513232">
      <w:bodyDiv w:val="1"/>
      <w:marLeft w:val="0"/>
      <w:marRight w:val="0"/>
      <w:marTop w:val="0"/>
      <w:marBottom w:val="0"/>
      <w:divBdr>
        <w:top w:val="none" w:sz="0" w:space="0" w:color="auto"/>
        <w:left w:val="none" w:sz="0" w:space="0" w:color="auto"/>
        <w:bottom w:val="none" w:sz="0" w:space="0" w:color="auto"/>
        <w:right w:val="none" w:sz="0" w:space="0" w:color="auto"/>
      </w:divBdr>
    </w:div>
    <w:div w:id="16807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lakt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laktor.com/finances/oikonomikes-katastaseis-omiloy-thygatrikon-thygatrikes-me-edra-ella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ΚΩΔΙΚΟΣ ΕΓΓΡΑΦΟΥ</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812885912C47F48AF2EE7745C7CE229" ma:contentTypeVersion="16" ma:contentTypeDescription="Δημιουργία νέου εγγράφου" ma:contentTypeScope="" ma:versionID="7990460c2b001c8a64416eafd61c97da">
  <xsd:schema xmlns:xsd="http://www.w3.org/2001/XMLSchema" xmlns:xs="http://www.w3.org/2001/XMLSchema" xmlns:p="http://schemas.microsoft.com/office/2006/metadata/properties" xmlns:ns2="99d23cfc-1563-4aed-8bc4-09dbfe1faf0a" xmlns:ns3="ce222988-4050-47b1-b1ad-bc1ab537c6df" targetNamespace="http://schemas.microsoft.com/office/2006/metadata/properties" ma:root="true" ma:fieldsID="4ed53ea4877aacdceb6031d352ac89bf" ns2:_="" ns3:_="">
    <xsd:import namespace="99d23cfc-1563-4aed-8bc4-09dbfe1faf0a"/>
    <xsd:import namespace="ce222988-4050-47b1-b1ad-bc1ab537c6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23cfc-1563-4aed-8bc4-09dbfe1fa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4585dcc1-82d2-4e14-add1-89426b7c3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222988-4050-47b1-b1ad-bc1ab537c6df"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61c07e6e-cf33-4554-a587-fd20a293afed}" ma:internalName="TaxCatchAll" ma:showField="CatchAllData" ma:web="ce222988-4050-47b1-b1ad-bc1ab537c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573D72-5F78-401D-A4B2-6720DFB98E19}">
  <ds:schemaRefs>
    <ds:schemaRef ds:uri="http://schemas.microsoft.com/sharepoint/v3/contenttype/forms"/>
  </ds:schemaRefs>
</ds:datastoreItem>
</file>

<file path=customXml/itemProps3.xml><?xml version="1.0" encoding="utf-8"?>
<ds:datastoreItem xmlns:ds="http://schemas.openxmlformats.org/officeDocument/2006/customXml" ds:itemID="{B8F52774-54F9-4426-A128-051972E4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23cfc-1563-4aed-8bc4-09dbfe1faf0a"/>
    <ds:schemaRef ds:uri="ce222988-4050-47b1-b1ad-bc1ab537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5F499-5048-4D11-A8E2-6EF24977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ΚΑΝΟΝΙΣΜΟΣ ΛΕΙΤΟΥΡΓΙΑΣ</vt:lpstr>
    </vt:vector>
  </TitlesOfParts>
  <Company>ΕΝΑΡΞΗ ΙΣΧΥΟΣ:</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ΛΕΙΤΟΥΡΓΙΑΣ</dc:title>
  <dc:subject/>
  <dc:creator>ΔΙΕΥΘΥΝΣΗ ΟΙΚΟΝΟΜΙΚΩΝ ΥΠΗΡΕΣΙΩΝ ΟΜΙΛΟΥ</dc:creator>
  <cp:keywords/>
  <dc:description/>
  <cp:lastModifiedBy>Michou, Archodia</cp:lastModifiedBy>
  <cp:revision>5</cp:revision>
  <cp:lastPrinted>2023-04-03T08:56:00Z</cp:lastPrinted>
  <dcterms:created xsi:type="dcterms:W3CDTF">2023-04-06T06:16:00Z</dcterms:created>
  <dcterms:modified xsi:type="dcterms:W3CDTF">2023-04-06T06:52:00Z</dcterms:modified>
</cp:coreProperties>
</file>